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02F4" w:rsidRDefault="0046793D">
      <w:pPr>
        <w:pStyle w:val="FP"/>
        <w:tabs>
          <w:tab w:val="left" w:pos="567"/>
        </w:tabs>
        <w:snapToGrid w:val="0"/>
        <w:spacing w:line="264" w:lineRule="auto"/>
        <w:rPr>
          <w:rFonts w:ascii="Arial" w:hAnsi="Arial" w:cs="Arial"/>
          <w:b/>
          <w:sz w:val="24"/>
          <w:szCs w:val="24"/>
        </w:rPr>
      </w:pPr>
      <w:r>
        <w:rPr>
          <w:rFonts w:ascii="Arial" w:hAnsi="Arial" w:cs="Arial"/>
          <w:b/>
          <w:sz w:val="24"/>
          <w:szCs w:val="24"/>
        </w:rPr>
        <w:t>3GPP TSG RAN WG1 Meeting #9</w:t>
      </w:r>
      <w:r>
        <w:rPr>
          <w:rFonts w:ascii="Arial" w:eastAsiaTheme="minorEastAsia" w:hAnsi="Arial" w:cs="Arial" w:hint="eastAsia"/>
          <w:b/>
          <w:sz w:val="24"/>
          <w:szCs w:val="24"/>
          <w:lang w:val="en-US" w:eastAsia="zh-CN"/>
        </w:rPr>
        <w:t>5</w:t>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R1-181</w:t>
      </w:r>
      <w:r w:rsidR="004149E7">
        <w:rPr>
          <w:rFonts w:ascii="Arial" w:hAnsi="Arial" w:cs="Arial"/>
          <w:b/>
          <w:sz w:val="24"/>
          <w:szCs w:val="24"/>
        </w:rPr>
        <w:t>4156</w:t>
      </w:r>
      <w:bookmarkStart w:id="0" w:name="_GoBack"/>
      <w:bookmarkEnd w:id="0"/>
    </w:p>
    <w:p w:rsidR="000502F4" w:rsidRDefault="0046793D">
      <w:pPr>
        <w:tabs>
          <w:tab w:val="center" w:pos="4536"/>
          <w:tab w:val="right" w:pos="8280"/>
          <w:tab w:val="right" w:pos="9639"/>
        </w:tabs>
        <w:snapToGrid w:val="0"/>
        <w:spacing w:after="0" w:line="264" w:lineRule="auto"/>
        <w:rPr>
          <w:rFonts w:ascii="Arial" w:hAnsi="Arial" w:cs="Arial"/>
          <w:b/>
          <w:bCs/>
          <w:sz w:val="28"/>
          <w:lang w:eastAsia="ja-JP"/>
        </w:rPr>
      </w:pPr>
      <w:r>
        <w:rPr>
          <w:rFonts w:ascii="Arial" w:eastAsiaTheme="minorEastAsia" w:hAnsi="Arial" w:cs="Arial" w:hint="eastAsia"/>
          <w:b/>
          <w:sz w:val="24"/>
          <w:lang w:val="en-US" w:eastAsia="zh-CN"/>
        </w:rPr>
        <w:t>Spokane</w:t>
      </w:r>
      <w:r>
        <w:rPr>
          <w:rFonts w:ascii="Arial" w:hAnsi="Arial" w:cs="Arial"/>
          <w:b/>
          <w:sz w:val="24"/>
        </w:rPr>
        <w:t xml:space="preserve">, </w:t>
      </w:r>
      <w:r>
        <w:rPr>
          <w:rFonts w:ascii="Arial" w:eastAsiaTheme="minorEastAsia" w:hAnsi="Arial" w:cs="Arial" w:hint="eastAsia"/>
          <w:b/>
          <w:sz w:val="24"/>
          <w:lang w:val="en-US" w:eastAsia="zh-CN"/>
        </w:rPr>
        <w:t>US</w:t>
      </w:r>
      <w:r>
        <w:rPr>
          <w:rFonts w:ascii="Arial" w:hAnsi="Arial" w:cs="Arial"/>
          <w:b/>
          <w:sz w:val="24"/>
        </w:rPr>
        <w:t xml:space="preserve">, </w:t>
      </w:r>
      <w:r>
        <w:rPr>
          <w:rFonts w:ascii="Arial" w:eastAsiaTheme="minorEastAsia" w:hAnsi="Arial" w:cs="Arial" w:hint="eastAsia"/>
          <w:b/>
          <w:sz w:val="24"/>
          <w:lang w:val="en-US" w:eastAsia="zh-CN"/>
        </w:rPr>
        <w:t>November</w:t>
      </w:r>
      <w:r>
        <w:rPr>
          <w:rFonts w:ascii="Arial" w:hAnsi="Arial" w:cs="Arial"/>
          <w:b/>
          <w:sz w:val="24"/>
        </w:rPr>
        <w:t xml:space="preserve"> </w:t>
      </w:r>
      <w:r>
        <w:rPr>
          <w:rFonts w:ascii="Arial" w:eastAsiaTheme="minorEastAsia" w:hAnsi="Arial" w:cs="Arial" w:hint="eastAsia"/>
          <w:b/>
          <w:sz w:val="24"/>
          <w:lang w:val="en-US" w:eastAsia="zh-CN"/>
        </w:rPr>
        <w:t>12</w:t>
      </w:r>
      <w:r>
        <w:rPr>
          <w:rFonts w:ascii="Arial" w:hAnsi="Arial" w:cs="Arial"/>
          <w:b/>
          <w:sz w:val="24"/>
          <w:vertAlign w:val="superscript"/>
          <w:lang w:val="en-US"/>
        </w:rPr>
        <w:t>th</w:t>
      </w:r>
      <w:r>
        <w:rPr>
          <w:rFonts w:ascii="Arial" w:hAnsi="Arial" w:cs="Arial"/>
          <w:b/>
          <w:sz w:val="24"/>
        </w:rPr>
        <w:t xml:space="preserve"> –1</w:t>
      </w:r>
      <w:r>
        <w:rPr>
          <w:rFonts w:ascii="Arial" w:eastAsiaTheme="minorEastAsia" w:hAnsi="Arial" w:cs="Arial" w:hint="eastAsia"/>
          <w:b/>
          <w:sz w:val="24"/>
          <w:lang w:eastAsia="zh-CN"/>
        </w:rPr>
        <w:t>6</w:t>
      </w:r>
      <w:r>
        <w:rPr>
          <w:rFonts w:ascii="Arial" w:hAnsi="Arial" w:cs="Arial"/>
          <w:b/>
          <w:sz w:val="24"/>
          <w:vertAlign w:val="superscript"/>
          <w:lang w:val="en-US"/>
        </w:rPr>
        <w:t>th</w:t>
      </w:r>
      <w:r>
        <w:rPr>
          <w:rFonts w:ascii="Arial" w:hAnsi="Arial" w:cs="Arial"/>
          <w:b/>
          <w:sz w:val="24"/>
        </w:rPr>
        <w:t>, 2018</w:t>
      </w:r>
    </w:p>
    <w:p w:rsidR="000502F4" w:rsidRDefault="000502F4">
      <w:pPr>
        <w:tabs>
          <w:tab w:val="center" w:pos="4536"/>
          <w:tab w:val="right" w:pos="8280"/>
          <w:tab w:val="right" w:pos="9781"/>
        </w:tabs>
        <w:snapToGrid w:val="0"/>
        <w:spacing w:after="0" w:line="264" w:lineRule="auto"/>
        <w:jc w:val="left"/>
        <w:rPr>
          <w:b/>
          <w:bCs/>
          <w:sz w:val="24"/>
          <w:szCs w:val="24"/>
          <w:lang w:val="en-US" w:eastAsia="ja-JP"/>
        </w:rPr>
      </w:pPr>
    </w:p>
    <w:p w:rsidR="000502F4" w:rsidRDefault="0046793D">
      <w:pPr>
        <w:tabs>
          <w:tab w:val="center" w:pos="4536"/>
          <w:tab w:val="right" w:pos="8280"/>
          <w:tab w:val="right" w:pos="9781"/>
        </w:tabs>
        <w:snapToGrid w:val="0"/>
        <w:spacing w:after="0" w:line="264" w:lineRule="auto"/>
        <w:jc w:val="left"/>
        <w:rPr>
          <w:rFonts w:ascii="Arial" w:hAnsi="Arial" w:cs="Arial"/>
          <w:b/>
          <w:bCs/>
          <w:sz w:val="24"/>
          <w:szCs w:val="24"/>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p>
    <w:p w:rsidR="000502F4" w:rsidRDefault="0046793D">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Summary of NOMA Receiver Complexity Analysis</w:t>
      </w:r>
    </w:p>
    <w:p w:rsidR="000502F4" w:rsidRDefault="0046793D">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 xml:space="preserve">Agenda item:     </w:t>
      </w:r>
      <w:r>
        <w:rPr>
          <w:rFonts w:ascii="Arial" w:eastAsia="SimSun" w:hAnsi="Arial" w:cs="Arial"/>
          <w:b/>
          <w:bCs/>
          <w:sz w:val="24"/>
          <w:szCs w:val="24"/>
          <w:lang w:val="en-US" w:eastAsia="zh-CN"/>
        </w:rPr>
        <w:t xml:space="preserve">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2.1.2</w:t>
      </w:r>
    </w:p>
    <w:p w:rsidR="000502F4" w:rsidRDefault="0046793D">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rsidR="000502F4" w:rsidRDefault="0046793D">
      <w:pPr>
        <w:pStyle w:val="Heading1"/>
      </w:pPr>
      <w:r>
        <w:t>Background</w:t>
      </w:r>
    </w:p>
    <w:p w:rsidR="000502F4" w:rsidRDefault="0046793D">
      <w:pPr>
        <w:overflowPunct/>
        <w:autoSpaceDE/>
        <w:autoSpaceDN/>
        <w:snapToGrid w:val="0"/>
        <w:spacing w:afterLines="50" w:line="264" w:lineRule="auto"/>
        <w:textAlignment w:val="auto"/>
        <w:rPr>
          <w:rFonts w:eastAsiaTheme="minorEastAsia"/>
          <w:sz w:val="20"/>
          <w:lang w:eastAsia="zh-CN"/>
        </w:rPr>
      </w:pPr>
      <w:r>
        <w:rPr>
          <w:sz w:val="20"/>
        </w:rPr>
        <w:t>During the RAN1 #94bis meeting, the order-wise computation complexity formulae and an example value table were agreed. Several companies have submitted complexity counts based on these agreed tables [</w:t>
      </w:r>
      <w:r>
        <w:rPr>
          <w:rFonts w:eastAsiaTheme="minorEastAsia" w:hint="eastAsia"/>
          <w:sz w:val="20"/>
          <w:lang w:eastAsia="zh-CN"/>
        </w:rPr>
        <w:t>1][2][3][8] [15][16</w:t>
      </w:r>
      <w:r>
        <w:rPr>
          <w:sz w:val="20"/>
        </w:rPr>
        <w:t>]</w:t>
      </w:r>
      <w:r>
        <w:rPr>
          <w:rFonts w:eastAsiaTheme="minorEastAsia" w:hint="eastAsia"/>
          <w:sz w:val="20"/>
          <w:lang w:eastAsia="zh-CN"/>
        </w:rPr>
        <w:t xml:space="preserve"> [17]</w:t>
      </w:r>
      <w:r>
        <w:rPr>
          <w:sz w:val="20"/>
        </w:rPr>
        <w:t>.</w:t>
      </w:r>
      <w:r>
        <w:rPr>
          <w:rFonts w:eastAsiaTheme="minorEastAsia" w:hint="eastAsia"/>
          <w:sz w:val="20"/>
          <w:lang w:eastAsia="zh-CN"/>
        </w:rPr>
        <w:t xml:space="preserve"> Complexity analysis results are collected based on company's contributions and some observations are drawn accordingly. </w:t>
      </w:r>
    </w:p>
    <w:p w:rsidR="000502F4" w:rsidRDefault="0046793D">
      <w:pPr>
        <w:pStyle w:val="Heading1"/>
      </w:pPr>
      <w:r>
        <w:t>Calculation</w:t>
      </w:r>
      <w:r>
        <w:rPr>
          <w:rFonts w:hint="eastAsia"/>
        </w:rPr>
        <w:t xml:space="preserve"> of NOMA receiver complexity</w:t>
      </w:r>
    </w:p>
    <w:p w:rsidR="000502F4" w:rsidRDefault="0046793D">
      <w:pPr>
        <w:snapToGrid w:val="0"/>
        <w:spacing w:after="0"/>
        <w:rPr>
          <w:rFonts w:eastAsiaTheme="minorEastAsia"/>
          <w:sz w:val="20"/>
          <w:lang w:val="en-US" w:eastAsia="zh-CN"/>
        </w:rPr>
      </w:pPr>
      <w:r>
        <w:rPr>
          <w:rFonts w:eastAsiaTheme="minorEastAsia" w:hint="eastAsia"/>
          <w:sz w:val="20"/>
          <w:lang w:val="en-US" w:eastAsia="zh-CN"/>
        </w:rPr>
        <w:t xml:space="preserve">For the complexity of MMSE IRC/hard-IC receiver, </w:t>
      </w:r>
      <w:r>
        <w:rPr>
          <w:rFonts w:eastAsiaTheme="minorEastAsia"/>
          <w:sz w:val="20"/>
          <w:lang w:val="en-US" w:eastAsia="zh-CN"/>
        </w:rPr>
        <w:t>several</w:t>
      </w:r>
      <w:r>
        <w:rPr>
          <w:rFonts w:eastAsiaTheme="minorEastAsia" w:hint="eastAsia"/>
          <w:sz w:val="20"/>
          <w:lang w:val="en-US" w:eastAsia="zh-CN"/>
        </w:rPr>
        <w:t xml:space="preserve"> options </w:t>
      </w:r>
      <w:r>
        <w:rPr>
          <w:rFonts w:eastAsiaTheme="minorEastAsia"/>
          <w:sz w:val="20"/>
          <w:lang w:val="en-US" w:eastAsia="zh-CN"/>
        </w:rPr>
        <w:t>have been agreed</w:t>
      </w:r>
      <w:r>
        <w:rPr>
          <w:rFonts w:eastAsiaTheme="minorEastAsia" w:hint="eastAsia"/>
          <w:sz w:val="20"/>
          <w:lang w:val="en-US" w:eastAsia="zh-CN"/>
        </w:rPr>
        <w:t xml:space="preserve"> to calculate the demodulation weight</w:t>
      </w:r>
      <w:r>
        <w:rPr>
          <w:rFonts w:eastAsiaTheme="minorEastAsia"/>
          <w:sz w:val="20"/>
          <w:lang w:val="en-US" w:eastAsia="zh-CN"/>
        </w:rPr>
        <w:t xml:space="preserve"> which</w:t>
      </w:r>
      <w:r>
        <w:rPr>
          <w:rFonts w:eastAsiaTheme="minorEastAsia" w:hint="eastAsia"/>
          <w:sz w:val="20"/>
          <w:lang w:val="en-US" w:eastAsia="zh-CN"/>
        </w:rPr>
        <w:t xml:space="preserve"> cover both serial and parallel cancellation in MMSE hard-IC receiver. Option 1 complexity are provided in</w:t>
      </w:r>
      <w:r>
        <w:rPr>
          <w:rFonts w:eastAsiaTheme="minorEastAsia"/>
          <w:sz w:val="20"/>
          <w:lang w:val="en-US" w:eastAsia="zh-CN"/>
        </w:rPr>
        <w:t xml:space="preserve"> </w:t>
      </w:r>
      <w:r>
        <w:rPr>
          <w:rFonts w:eastAsiaTheme="minorEastAsia" w:hint="eastAsia"/>
          <w:sz w:val="20"/>
          <w:lang w:val="en-US" w:eastAsia="zh-CN"/>
        </w:rPr>
        <w:t>[1][3][1</w:t>
      </w:r>
      <w:r>
        <w:rPr>
          <w:rFonts w:eastAsiaTheme="minorEastAsia"/>
          <w:sz w:val="20"/>
          <w:lang w:val="en-US" w:eastAsia="zh-CN"/>
        </w:rPr>
        <w:t>7</w:t>
      </w:r>
      <w:r>
        <w:rPr>
          <w:rFonts w:eastAsiaTheme="minorEastAsia" w:hint="eastAsia"/>
          <w:sz w:val="20"/>
          <w:lang w:val="en-US" w:eastAsia="zh-CN"/>
        </w:rPr>
        <w:t xml:space="preserve">]. Option 2 complexity are provided in [8][15].  Option 3 complexity are provided in [2]. For MMSE IRC receiver, </w:t>
      </w:r>
      <w:r>
        <w:rPr>
          <w:rFonts w:eastAsiaTheme="minorEastAsia"/>
          <w:sz w:val="20"/>
          <w:lang w:val="en-US" w:eastAsia="zh-CN"/>
        </w:rPr>
        <w:t>three</w:t>
      </w:r>
      <w:r>
        <w:rPr>
          <w:rFonts w:eastAsiaTheme="minorEastAsia" w:hint="eastAsia"/>
          <w:sz w:val="20"/>
          <w:lang w:val="en-US" w:eastAsia="zh-CN"/>
        </w:rPr>
        <w:t xml:space="preserve"> different versions are provided in [1]</w:t>
      </w:r>
      <w:r>
        <w:rPr>
          <w:rFonts w:eastAsiaTheme="minorEastAsia"/>
          <w:sz w:val="20"/>
          <w:lang w:val="en-US" w:eastAsia="zh-CN"/>
        </w:rPr>
        <w:t xml:space="preserve">. They are </w:t>
      </w:r>
      <w:r>
        <w:rPr>
          <w:rFonts w:eastAsiaTheme="minorEastAsia" w:hint="eastAsia"/>
          <w:sz w:val="20"/>
          <w:lang w:val="en-US" w:eastAsia="zh-CN"/>
        </w:rPr>
        <w:t xml:space="preserve">further revised into </w:t>
      </w:r>
      <w:r>
        <w:rPr>
          <w:rFonts w:eastAsiaTheme="minorEastAsia"/>
          <w:sz w:val="20"/>
          <w:lang w:val="en-US" w:eastAsia="zh-CN"/>
        </w:rPr>
        <w:t>two</w:t>
      </w:r>
      <w:r>
        <w:rPr>
          <w:rFonts w:eastAsiaTheme="minorEastAsia" w:hint="eastAsia"/>
          <w:sz w:val="20"/>
          <w:lang w:val="en-US" w:eastAsia="zh-CN"/>
        </w:rPr>
        <w:t xml:space="preserve">. These two options </w:t>
      </w:r>
      <w:r>
        <w:rPr>
          <w:rFonts w:eastAsiaTheme="minorEastAsia"/>
          <w:sz w:val="20"/>
          <w:lang w:val="en-US" w:eastAsia="zh-CN"/>
        </w:rPr>
        <w:t>adopt the two different methods of covariance matrix calculation in the agreed table of order-wise computation complexity analysis respectively.</w:t>
      </w:r>
    </w:p>
    <w:p w:rsidR="000502F4" w:rsidRDefault="000502F4">
      <w:pPr>
        <w:snapToGrid w:val="0"/>
        <w:spacing w:after="0"/>
        <w:rPr>
          <w:rFonts w:eastAsiaTheme="minorEastAsia"/>
          <w:sz w:val="20"/>
          <w:lang w:val="en-US" w:eastAsia="zh-CN"/>
        </w:rPr>
      </w:pPr>
    </w:p>
    <w:p w:rsidR="000502F4" w:rsidRDefault="0046793D">
      <w:pPr>
        <w:snapToGrid w:val="0"/>
        <w:spacing w:after="0"/>
        <w:rPr>
          <w:rFonts w:eastAsiaTheme="minorEastAsia"/>
          <w:sz w:val="20"/>
          <w:lang w:val="en-US" w:eastAsia="zh-CN"/>
        </w:rPr>
      </w:pPr>
      <w:r>
        <w:rPr>
          <w:rFonts w:eastAsiaTheme="minorEastAsia" w:hint="eastAsia"/>
          <w:sz w:val="20"/>
          <w:lang w:val="en-US" w:eastAsia="zh-CN"/>
        </w:rPr>
        <w:t xml:space="preserve">For the computational complexity analysis of ESE SISO based receiver, ESE receiver complexity is provided in [1][8][16] and enhanced ESE with both MMSE and MF signal combining is provided in [1]. </w:t>
      </w:r>
    </w:p>
    <w:p w:rsidR="000502F4" w:rsidRDefault="000502F4">
      <w:pPr>
        <w:snapToGrid w:val="0"/>
        <w:spacing w:after="0"/>
        <w:rPr>
          <w:rFonts w:eastAsiaTheme="minorEastAsia"/>
          <w:sz w:val="20"/>
          <w:lang w:val="en-US" w:eastAsia="zh-CN"/>
        </w:rPr>
      </w:pPr>
    </w:p>
    <w:p w:rsidR="000502F4" w:rsidRDefault="0046793D">
      <w:pPr>
        <w:snapToGrid w:val="0"/>
        <w:spacing w:after="0"/>
        <w:rPr>
          <w:rFonts w:eastAsiaTheme="minorEastAsia"/>
          <w:sz w:val="20"/>
          <w:lang w:val="en-US" w:eastAsia="zh-CN"/>
        </w:rPr>
      </w:pPr>
      <w:r>
        <w:rPr>
          <w:rFonts w:eastAsiaTheme="minorEastAsia" w:hint="eastAsia"/>
          <w:sz w:val="20"/>
          <w:lang w:val="en-US" w:eastAsia="zh-CN"/>
        </w:rPr>
        <w:t>For the computational complexity analysis of EPA SISO based receiver, 3 options based on the agreed table are provided in [1][3][17]</w:t>
      </w:r>
    </w:p>
    <w:p w:rsidR="000502F4" w:rsidRDefault="000502F4">
      <w:pPr>
        <w:snapToGrid w:val="0"/>
        <w:spacing w:after="0"/>
        <w:rPr>
          <w:rFonts w:eastAsiaTheme="minorEastAsia"/>
          <w:sz w:val="20"/>
          <w:lang w:val="en-US" w:eastAsia="zh-CN"/>
        </w:rPr>
      </w:pPr>
    </w:p>
    <w:p w:rsidR="000502F4" w:rsidRDefault="0046793D">
      <w:pPr>
        <w:snapToGrid w:val="0"/>
        <w:spacing w:after="0"/>
        <w:rPr>
          <w:rFonts w:eastAsiaTheme="minorEastAsia"/>
          <w:sz w:val="20"/>
          <w:lang w:val="en-US" w:eastAsia="zh-CN"/>
        </w:rPr>
      </w:pPr>
      <w:r>
        <w:rPr>
          <w:sz w:val="20"/>
          <w:lang w:val="en-US" w:eastAsia="zh-CN"/>
        </w:rPr>
        <w:t>For channel decoder,</w:t>
      </w:r>
      <w:r>
        <w:rPr>
          <w:rFonts w:eastAsiaTheme="minorEastAsia" w:hint="eastAsia"/>
          <w:sz w:val="20"/>
          <w:lang w:val="en-US" w:eastAsia="zh-CN"/>
        </w:rPr>
        <w:t xml:space="preserve"> statistics of decoding attempts for different receivers are provided in [1][2][4][17]. </w:t>
      </w:r>
    </w:p>
    <w:p w:rsidR="000502F4" w:rsidRDefault="000502F4">
      <w:pPr>
        <w:snapToGrid w:val="0"/>
        <w:spacing w:after="0"/>
        <w:rPr>
          <w:rFonts w:eastAsiaTheme="minorEastAsia"/>
          <w:sz w:val="20"/>
          <w:lang w:val="en-US" w:eastAsia="zh-CN"/>
        </w:rPr>
      </w:pPr>
    </w:p>
    <w:p w:rsidR="000502F4" w:rsidRDefault="0046793D">
      <w:pPr>
        <w:snapToGrid w:val="0"/>
        <w:spacing w:after="0"/>
        <w:ind w:firstLine="270"/>
        <w:jc w:val="left"/>
        <w:rPr>
          <w:sz w:val="20"/>
          <w:lang w:val="en-US" w:eastAsia="zh-CN"/>
        </w:rPr>
      </w:pPr>
      <w:r>
        <w:rPr>
          <w:sz w:val="20"/>
          <w:lang w:val="en-US" w:eastAsia="zh-CN"/>
        </w:rPr>
        <w:t>In the agreed parameter value table, the following two parameters can have wide range.</w:t>
      </w:r>
    </w:p>
    <w:p w:rsidR="000502F4" w:rsidRDefault="00480568">
      <w:pPr>
        <w:pStyle w:val="ListParagraph"/>
        <w:numPr>
          <w:ilvl w:val="0"/>
          <w:numId w:val="7"/>
        </w:numPr>
        <w:snapToGrid w:val="0"/>
        <w:spacing w:after="0"/>
        <w:jc w:val="left"/>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oMath>
      <w:r w:rsidR="0046793D">
        <w:rPr>
          <w:sz w:val="20"/>
        </w:rPr>
        <w:t xml:space="preserve"> </w:t>
      </w:r>
      <w:r w:rsidR="0046793D">
        <w:rPr>
          <w:sz w:val="20"/>
        </w:rPr>
        <w:tab/>
        <w:t>: number of adjacent REs to which the same demodulation weights are applied</w:t>
      </w:r>
    </w:p>
    <w:p w:rsidR="000502F4" w:rsidRDefault="00480568">
      <w:pPr>
        <w:pStyle w:val="ListParagraph"/>
        <w:numPr>
          <w:ilvl w:val="0"/>
          <w:numId w:val="7"/>
        </w:numPr>
        <w:snapToGrid w:val="0"/>
        <w:spacing w:after="0"/>
        <w:jc w:val="left"/>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adj,SINR</m:t>
            </m:r>
          </m:sup>
        </m:sSubSup>
      </m:oMath>
      <w:r w:rsidR="0046793D">
        <w:rPr>
          <w:sz w:val="20"/>
        </w:rPr>
        <w:t>: number of adjacent REs to which the same SINR is assumed</w:t>
      </w:r>
    </w:p>
    <w:p w:rsidR="000502F4" w:rsidRDefault="000502F4">
      <w:pPr>
        <w:snapToGrid w:val="0"/>
        <w:spacing w:after="0"/>
        <w:rPr>
          <w:sz w:val="20"/>
          <w:lang w:val="en-US" w:eastAsia="zh-CN"/>
        </w:rPr>
      </w:pPr>
    </w:p>
    <w:p w:rsidR="000502F4" w:rsidRDefault="000502F4">
      <w:pPr>
        <w:snapToGrid w:val="0"/>
        <w:spacing w:after="0"/>
        <w:rPr>
          <w:sz w:val="20"/>
          <w:lang w:val="en-US" w:eastAsia="zh-CN"/>
        </w:rPr>
      </w:pPr>
    </w:p>
    <w:p w:rsidR="000502F4" w:rsidRDefault="0046793D">
      <w:pPr>
        <w:pStyle w:val="Heading2"/>
        <w:tabs>
          <w:tab w:val="clear" w:pos="3096"/>
          <w:tab w:val="left" w:pos="1080"/>
        </w:tabs>
        <w:ind w:hanging="2736"/>
      </w:pPr>
      <w:r>
        <w:t xml:space="preserve">MMSE-IRC/hard-IC </w:t>
      </w:r>
    </w:p>
    <w:p w:rsidR="000502F4" w:rsidRDefault="0046793D">
      <w:pPr>
        <w:snapToGrid w:val="0"/>
        <w:spacing w:after="0"/>
        <w:rPr>
          <w:rFonts w:eastAsiaTheme="minorEastAsia"/>
          <w:sz w:val="20"/>
          <w:lang w:eastAsia="zh-CN"/>
        </w:rPr>
      </w:pPr>
      <w:r>
        <w:rPr>
          <w:rFonts w:eastAsiaTheme="minorEastAsia" w:hint="eastAsia"/>
          <w:sz w:val="20"/>
          <w:lang w:val="en-US" w:eastAsia="zh-CN"/>
        </w:rPr>
        <w:t xml:space="preserve"> </w:t>
      </w:r>
      <w:r>
        <w:rPr>
          <w:rFonts w:eastAsiaTheme="minorEastAsia"/>
          <w:sz w:val="20"/>
          <w:lang w:val="en-US" w:eastAsia="zh-CN"/>
        </w:rPr>
        <w:t xml:space="preserve">In </w:t>
      </w:r>
      <w:r>
        <w:rPr>
          <w:rFonts w:eastAsiaTheme="minorEastAsia" w:hint="eastAsia"/>
          <w:sz w:val="20"/>
          <w:lang w:val="en-US" w:eastAsia="zh-CN"/>
        </w:rPr>
        <w:t>[1][2][6][12]</w:t>
      </w:r>
      <w:r>
        <w:rPr>
          <w:rFonts w:eastAsiaTheme="minorEastAsia"/>
          <w:sz w:val="20"/>
          <w:lang w:val="en-US" w:eastAsia="zh-CN"/>
        </w:rPr>
        <w:t>,</w:t>
      </w:r>
      <w:r>
        <w:rPr>
          <w:rFonts w:eastAsiaTheme="minorEastAsia" w:hint="eastAsia"/>
          <w:sz w:val="20"/>
          <w:lang w:val="en-US" w:eastAsia="zh-CN"/>
        </w:rPr>
        <w:t xml:space="preserve"> link level results </w:t>
      </w:r>
      <w:r>
        <w:rPr>
          <w:rFonts w:eastAsiaTheme="minorEastAsia"/>
          <w:sz w:val="20"/>
          <w:lang w:val="en-US" w:eastAsia="zh-CN"/>
        </w:rPr>
        <w:t xml:space="preserve">are provided to </w:t>
      </w:r>
      <w:r>
        <w:rPr>
          <w:rFonts w:eastAsiaTheme="minorEastAsia" w:hint="eastAsia"/>
          <w:sz w:val="20"/>
          <w:lang w:val="en-US" w:eastAsia="zh-CN"/>
        </w:rPr>
        <w:t>compar</w:t>
      </w:r>
      <w:r>
        <w:rPr>
          <w:rFonts w:eastAsiaTheme="minorEastAsia"/>
          <w:sz w:val="20"/>
          <w:lang w:val="en-US" w:eastAsia="zh-CN"/>
        </w:rPr>
        <w:t xml:space="preserve">e </w:t>
      </w:r>
      <w:r>
        <w:rPr>
          <w:rFonts w:eastAsiaTheme="minorEastAsia" w:hint="eastAsia"/>
          <w:sz w:val="20"/>
          <w:lang w:val="en-US" w:eastAsia="zh-CN"/>
        </w:rPr>
        <w:t xml:space="preserve">the performance </w:t>
      </w:r>
      <w:r>
        <w:rPr>
          <w:rFonts w:eastAsiaTheme="minorEastAsia"/>
          <w:sz w:val="20"/>
          <w:lang w:val="en-US" w:eastAsia="zh-CN"/>
        </w:rPr>
        <w:t>with</w:t>
      </w:r>
      <w:r>
        <w:rPr>
          <w:rFonts w:eastAsiaTheme="minorEastAsia" w:hint="eastAsia"/>
          <w:sz w:val="20"/>
          <w:lang w:val="en-US" w:eastAsia="zh-CN"/>
        </w:rPr>
        <w:t xml:space="preserve"> different values of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oMath>
      <w:r>
        <w:rPr>
          <w:rFonts w:eastAsiaTheme="minorEastAsia" w:hint="eastAsia"/>
          <w:sz w:val="20"/>
          <w:lang w:eastAsia="zh-CN"/>
        </w:rPr>
        <w:t>,</w:t>
      </w:r>
      <w:r>
        <w:rPr>
          <w:rFonts w:eastAsiaTheme="minorEastAsia"/>
          <w:sz w:val="20"/>
          <w:lang w:eastAsia="zh-CN"/>
        </w:rPr>
        <w:t xml:space="preserve">. Many </w:t>
      </w:r>
      <w:r>
        <w:rPr>
          <w:rFonts w:eastAsiaTheme="minorEastAsia" w:hint="eastAsia"/>
          <w:sz w:val="20"/>
          <w:lang w:eastAsia="zh-CN"/>
        </w:rPr>
        <w:t>results show that under certain circumstances, performance degradation</w:t>
      </w:r>
      <w:r>
        <w:rPr>
          <w:rFonts w:eastAsiaTheme="minorEastAsia"/>
          <w:sz w:val="20"/>
          <w:lang w:eastAsia="zh-CN"/>
        </w:rPr>
        <w:t xml:space="preserve"> is negligible even when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oMath>
      <w:r>
        <w:rPr>
          <w:rFonts w:eastAsiaTheme="minorEastAsia"/>
          <w:sz w:val="20"/>
        </w:rPr>
        <w:t xml:space="preserve"> is relatively large</w:t>
      </w:r>
      <w:r>
        <w:rPr>
          <w:rFonts w:eastAsiaTheme="minorEastAsia"/>
          <w:sz w:val="20"/>
          <w:lang w:eastAsia="zh-CN"/>
        </w:rPr>
        <w:t>.</w:t>
      </w:r>
      <w:r>
        <w:rPr>
          <w:rFonts w:eastAsiaTheme="minorEastAsia" w:hint="eastAsia"/>
          <w:sz w:val="20"/>
          <w:lang w:eastAsia="zh-CN"/>
        </w:rPr>
        <w:t>. Typical values used in the simulation are {4,</w:t>
      </w:r>
      <w:r>
        <w:rPr>
          <w:rFonts w:eastAsiaTheme="minorEastAsia"/>
          <w:sz w:val="20"/>
          <w:lang w:eastAsia="zh-CN"/>
        </w:rPr>
        <w:t xml:space="preserve"> </w:t>
      </w:r>
      <w:r>
        <w:rPr>
          <w:rFonts w:eastAsiaTheme="minorEastAsia" w:hint="eastAsia"/>
          <w:sz w:val="20"/>
          <w:lang w:eastAsia="zh-CN"/>
        </w:rPr>
        <w:t>24,</w:t>
      </w:r>
      <w:r>
        <w:rPr>
          <w:rFonts w:eastAsiaTheme="minorEastAsia"/>
          <w:sz w:val="20"/>
          <w:lang w:eastAsia="zh-CN"/>
        </w:rPr>
        <w:t xml:space="preserve"> </w:t>
      </w:r>
      <w:r>
        <w:rPr>
          <w:rFonts w:eastAsiaTheme="minorEastAsia" w:hint="eastAsia"/>
          <w:sz w:val="20"/>
          <w:lang w:eastAsia="zh-CN"/>
        </w:rPr>
        <w:t>48,</w:t>
      </w:r>
      <w:r>
        <w:rPr>
          <w:rFonts w:eastAsiaTheme="minorEastAsia"/>
          <w:sz w:val="20"/>
          <w:lang w:eastAsia="zh-CN"/>
        </w:rPr>
        <w:t xml:space="preserve"> </w:t>
      </w:r>
      <w:r>
        <w:rPr>
          <w:rFonts w:eastAsiaTheme="minorEastAsia" w:hint="eastAsia"/>
          <w:sz w:val="20"/>
          <w:lang w:eastAsia="zh-CN"/>
        </w:rPr>
        <w:t xml:space="preserve">144}. Therefore, the following complexity </w:t>
      </w:r>
      <w:r>
        <w:rPr>
          <w:rFonts w:eastAsiaTheme="minorEastAsia"/>
          <w:sz w:val="20"/>
          <w:lang w:eastAsia="zh-CN"/>
        </w:rPr>
        <w:t>calculation</w:t>
      </w:r>
      <w:r>
        <w:rPr>
          <w:rFonts w:eastAsiaTheme="minorEastAsia" w:hint="eastAsia"/>
          <w:sz w:val="20"/>
          <w:lang w:eastAsia="zh-CN"/>
        </w:rPr>
        <w:t xml:space="preserve"> of MMSE IRC/hard-IC receiver focuses on these values. In [1][3][17],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adj,SINR</m:t>
            </m:r>
          </m:sup>
        </m:sSubSup>
      </m:oMath>
      <w:r>
        <w:rPr>
          <w:rFonts w:eastAsiaTheme="minorEastAsia" w:hint="eastAsia"/>
          <w:sz w:val="20"/>
          <w:lang w:eastAsia="zh-CN"/>
        </w:rPr>
        <w:t xml:space="preserve">= 48 or 144 have been proposed. The complexity analysis for </w:t>
      </w:r>
      <w:r>
        <w:rPr>
          <w:rFonts w:eastAsiaTheme="minorEastAsia"/>
          <w:sz w:val="20"/>
          <w:lang w:eastAsia="zh-CN"/>
        </w:rPr>
        <w:t>three</w:t>
      </w:r>
      <w:r>
        <w:rPr>
          <w:rFonts w:eastAsiaTheme="minorEastAsia" w:hint="eastAsia"/>
          <w:sz w:val="20"/>
          <w:lang w:eastAsia="zh-CN"/>
        </w:rPr>
        <w:t xml:space="preserve"> options of MMSE hard-IC and </w:t>
      </w:r>
      <w:r>
        <w:rPr>
          <w:rFonts w:eastAsiaTheme="minorEastAsia"/>
          <w:sz w:val="20"/>
          <w:lang w:eastAsia="zh-CN"/>
        </w:rPr>
        <w:t>two</w:t>
      </w:r>
      <w:r>
        <w:rPr>
          <w:rFonts w:eastAsiaTheme="minorEastAsia" w:hint="eastAsia"/>
          <w:sz w:val="20"/>
          <w:lang w:eastAsia="zh-CN"/>
        </w:rPr>
        <w:t xml:space="preserve"> options of MMSE IRC receivers are collected in Figure.1-3</w:t>
      </w:r>
    </w:p>
    <w:p w:rsidR="000502F4" w:rsidRDefault="000502F4">
      <w:pPr>
        <w:snapToGrid w:val="0"/>
        <w:spacing w:after="0"/>
        <w:rPr>
          <w:rFonts w:eastAsiaTheme="minorEastAsia"/>
          <w:sz w:val="20"/>
          <w:lang w:eastAsia="zh-CN"/>
        </w:rPr>
      </w:pPr>
    </w:p>
    <w:tbl>
      <w:tblPr>
        <w:tblStyle w:val="TableGrid"/>
        <w:tblW w:w="10662" w:type="dxa"/>
        <w:jc w:val="center"/>
        <w:tblLayout w:type="fixed"/>
        <w:tblLook w:val="04A0" w:firstRow="1" w:lastRow="0" w:firstColumn="1" w:lastColumn="0" w:noHBand="0" w:noVBand="1"/>
      </w:tblPr>
      <w:tblGrid>
        <w:gridCol w:w="5376"/>
        <w:gridCol w:w="5286"/>
      </w:tblGrid>
      <w:tr w:rsidR="000502F4">
        <w:trPr>
          <w:trHeight w:val="4455"/>
          <w:jc w:val="center"/>
        </w:trPr>
        <w:tc>
          <w:tcPr>
            <w:tcW w:w="5376" w:type="dxa"/>
          </w:tcPr>
          <w:p w:rsidR="000502F4" w:rsidRDefault="0046793D">
            <w:pPr>
              <w:snapToGrid w:val="0"/>
              <w:spacing w:after="0"/>
              <w:rPr>
                <w:rFonts w:eastAsiaTheme="minorEastAsia"/>
                <w:sz w:val="20"/>
                <w:lang w:eastAsia="zh-CN"/>
              </w:rPr>
            </w:pPr>
            <w:r>
              <w:rPr>
                <w:noProof/>
                <w:lang w:val="en-US" w:eastAsia="zh-CN"/>
              </w:rPr>
              <w:drawing>
                <wp:inline distT="0" distB="0" distL="114300" distR="114300">
                  <wp:extent cx="3275330" cy="3249930"/>
                  <wp:effectExtent l="4445" t="4445" r="15875" b="22225"/>
                  <wp:docPr id="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c>
          <w:tcPr>
            <w:tcW w:w="5286" w:type="dxa"/>
          </w:tcPr>
          <w:p w:rsidR="000502F4" w:rsidRDefault="0046793D">
            <w:pPr>
              <w:keepNext/>
              <w:snapToGrid w:val="0"/>
              <w:spacing w:after="0"/>
              <w:rPr>
                <w:rFonts w:eastAsiaTheme="minorEastAsia"/>
                <w:sz w:val="20"/>
                <w:lang w:eastAsia="zh-CN"/>
              </w:rPr>
            </w:pPr>
            <w:r>
              <w:rPr>
                <w:noProof/>
                <w:lang w:val="en-US" w:eastAsia="zh-CN"/>
              </w:rPr>
              <w:drawing>
                <wp:inline distT="0" distB="0" distL="114300" distR="114300">
                  <wp:extent cx="3258185" cy="3221355"/>
                  <wp:effectExtent l="4445" t="4445" r="13970" b="12700"/>
                  <wp:docPr id="1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0502F4" w:rsidRDefault="0046793D">
      <w:pPr>
        <w:pStyle w:val="Caption"/>
        <w:jc w:val="center"/>
      </w:pPr>
      <w:r>
        <w:t xml:space="preserve">Figure. </w:t>
      </w:r>
      <w:r w:rsidR="002D155E">
        <w:fldChar w:fldCharType="begin"/>
      </w:r>
      <w:r>
        <w:instrText xml:space="preserve"> SEQ Figure. \* ARABIC </w:instrText>
      </w:r>
      <w:r w:rsidR="002D155E">
        <w:fldChar w:fldCharType="separate"/>
      </w:r>
      <w:r>
        <w:t>1</w:t>
      </w:r>
      <w:r w:rsidR="002D155E">
        <w:fldChar w:fldCharType="end"/>
      </w:r>
      <w:r>
        <w:rPr>
          <w:rFonts w:hint="eastAsia"/>
        </w:rPr>
        <w:t xml:space="preserve"> </w:t>
      </w:r>
      <w:r>
        <w:t>O</w:t>
      </w:r>
      <w:r>
        <w:rPr>
          <w:rFonts w:hint="eastAsia"/>
        </w:rPr>
        <w:t xml:space="preserve">ption 1 complexity </w:t>
      </w:r>
      <w:r>
        <w:t>calculation</w:t>
      </w:r>
      <w:r w:rsidR="000051BB">
        <w:rPr>
          <w:rFonts w:hint="eastAsia"/>
        </w:rPr>
        <w:t xml:space="preserve"> of MMSE </w:t>
      </w:r>
      <w:r w:rsidR="000051BB">
        <w:t>based detector with or without IC</w:t>
      </w:r>
    </w:p>
    <w:p w:rsidR="000502F4" w:rsidRDefault="000502F4">
      <w:pPr>
        <w:snapToGrid w:val="0"/>
        <w:spacing w:after="0"/>
        <w:rPr>
          <w:rFonts w:eastAsiaTheme="minorEastAsia"/>
          <w:sz w:val="20"/>
          <w:lang w:eastAsia="zh-CN"/>
        </w:rPr>
      </w:pPr>
    </w:p>
    <w:tbl>
      <w:tblPr>
        <w:tblStyle w:val="TableGrid"/>
        <w:tblW w:w="10632" w:type="dxa"/>
        <w:jc w:val="center"/>
        <w:tblLayout w:type="fixed"/>
        <w:tblLook w:val="04A0" w:firstRow="1" w:lastRow="0" w:firstColumn="1" w:lastColumn="0" w:noHBand="0" w:noVBand="1"/>
      </w:tblPr>
      <w:tblGrid>
        <w:gridCol w:w="5466"/>
        <w:gridCol w:w="5166"/>
      </w:tblGrid>
      <w:tr w:rsidR="000502F4">
        <w:trPr>
          <w:trHeight w:val="4455"/>
          <w:jc w:val="center"/>
        </w:trPr>
        <w:tc>
          <w:tcPr>
            <w:tcW w:w="5466" w:type="dxa"/>
          </w:tcPr>
          <w:p w:rsidR="000502F4" w:rsidRDefault="0046793D">
            <w:pPr>
              <w:snapToGrid w:val="0"/>
              <w:spacing w:after="0"/>
              <w:rPr>
                <w:rFonts w:eastAsiaTheme="minorEastAsia"/>
                <w:sz w:val="20"/>
                <w:lang w:eastAsia="zh-CN"/>
              </w:rPr>
            </w:pPr>
            <w:r>
              <w:rPr>
                <w:noProof/>
                <w:lang w:val="en-US" w:eastAsia="zh-CN"/>
              </w:rPr>
              <w:drawing>
                <wp:inline distT="0" distB="0" distL="114300" distR="114300">
                  <wp:extent cx="3330575" cy="2795270"/>
                  <wp:effectExtent l="4445" t="4445" r="17780" b="19685"/>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c>
          <w:tcPr>
            <w:tcW w:w="5166" w:type="dxa"/>
          </w:tcPr>
          <w:p w:rsidR="000502F4" w:rsidRDefault="0046793D">
            <w:pPr>
              <w:keepNext/>
              <w:snapToGrid w:val="0"/>
              <w:spacing w:after="0"/>
              <w:rPr>
                <w:rFonts w:eastAsiaTheme="minorEastAsia"/>
                <w:sz w:val="20"/>
                <w:lang w:eastAsia="zh-CN"/>
              </w:rPr>
            </w:pPr>
            <w:r>
              <w:rPr>
                <w:noProof/>
                <w:lang w:val="en-US" w:eastAsia="zh-CN"/>
              </w:rPr>
              <w:drawing>
                <wp:inline distT="0" distB="0" distL="114300" distR="114300">
                  <wp:extent cx="3138805" cy="2823210"/>
                  <wp:effectExtent l="4445" t="4445" r="19050" b="10795"/>
                  <wp:docPr id="8"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0502F4" w:rsidRDefault="0046793D">
      <w:pPr>
        <w:pStyle w:val="Caption"/>
        <w:jc w:val="center"/>
        <w:rPr>
          <w:rFonts w:eastAsiaTheme="minorEastAsia"/>
          <w:sz w:val="20"/>
          <w:lang w:eastAsia="zh-CN"/>
        </w:rPr>
      </w:pPr>
      <w:r>
        <w:t xml:space="preserve">Figure. </w:t>
      </w:r>
      <w:r w:rsidR="002D155E">
        <w:fldChar w:fldCharType="begin"/>
      </w:r>
      <w:r>
        <w:instrText xml:space="preserve"> SEQ Figure. \* ARABIC </w:instrText>
      </w:r>
      <w:r w:rsidR="002D155E">
        <w:fldChar w:fldCharType="separate"/>
      </w:r>
      <w:r>
        <w:t>2</w:t>
      </w:r>
      <w:r w:rsidR="002D155E">
        <w:fldChar w:fldCharType="end"/>
      </w:r>
      <w:r>
        <w:rPr>
          <w:rFonts w:eastAsiaTheme="minorEastAsia" w:hint="eastAsia"/>
          <w:lang w:eastAsia="zh-CN"/>
        </w:rPr>
        <w:t xml:space="preserve"> </w:t>
      </w:r>
      <w:r>
        <w:rPr>
          <w:rFonts w:eastAsiaTheme="minorEastAsia"/>
          <w:lang w:eastAsia="zh-CN"/>
        </w:rPr>
        <w:t>O</w:t>
      </w:r>
      <w:r>
        <w:rPr>
          <w:rFonts w:eastAsiaTheme="minorEastAsia" w:hint="eastAsia"/>
          <w:lang w:eastAsia="zh-CN"/>
        </w:rPr>
        <w:t xml:space="preserve">ption 2 </w:t>
      </w:r>
      <w:r w:rsidR="000051BB">
        <w:rPr>
          <w:rFonts w:hint="eastAsia"/>
        </w:rPr>
        <w:t xml:space="preserve">complexity </w:t>
      </w:r>
      <w:r w:rsidR="000051BB">
        <w:t>calculation</w:t>
      </w:r>
      <w:r w:rsidR="000051BB">
        <w:rPr>
          <w:rFonts w:hint="eastAsia"/>
        </w:rPr>
        <w:t xml:space="preserve"> of MMSE </w:t>
      </w:r>
      <w:r w:rsidR="000051BB">
        <w:t>based detector with or without IC</w:t>
      </w:r>
    </w:p>
    <w:tbl>
      <w:tblPr>
        <w:tblStyle w:val="TableGrid"/>
        <w:tblW w:w="10902" w:type="dxa"/>
        <w:jc w:val="center"/>
        <w:tblLayout w:type="fixed"/>
        <w:tblLook w:val="04A0" w:firstRow="1" w:lastRow="0" w:firstColumn="1" w:lastColumn="0" w:noHBand="0" w:noVBand="1"/>
      </w:tblPr>
      <w:tblGrid>
        <w:gridCol w:w="5436"/>
        <w:gridCol w:w="5466"/>
      </w:tblGrid>
      <w:tr w:rsidR="000502F4">
        <w:trPr>
          <w:trHeight w:val="4455"/>
          <w:jc w:val="center"/>
        </w:trPr>
        <w:tc>
          <w:tcPr>
            <w:tcW w:w="5436" w:type="dxa"/>
          </w:tcPr>
          <w:p w:rsidR="000502F4" w:rsidRDefault="0046793D">
            <w:pPr>
              <w:snapToGrid w:val="0"/>
              <w:spacing w:after="0"/>
              <w:rPr>
                <w:rFonts w:eastAsiaTheme="minorEastAsia"/>
                <w:sz w:val="20"/>
                <w:lang w:eastAsia="zh-CN"/>
              </w:rPr>
            </w:pPr>
            <w:r>
              <w:rPr>
                <w:noProof/>
                <w:lang w:val="en-US" w:eastAsia="zh-CN"/>
              </w:rPr>
              <w:lastRenderedPageBreak/>
              <w:drawing>
                <wp:inline distT="0" distB="0" distL="114300" distR="114300">
                  <wp:extent cx="3310255" cy="3119755"/>
                  <wp:effectExtent l="4445" t="4445" r="19050" b="19050"/>
                  <wp:docPr id="4"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c>
          <w:tcPr>
            <w:tcW w:w="5466" w:type="dxa"/>
          </w:tcPr>
          <w:p w:rsidR="000502F4" w:rsidRDefault="0046793D">
            <w:pPr>
              <w:keepNext/>
              <w:snapToGrid w:val="0"/>
              <w:spacing w:after="0"/>
              <w:rPr>
                <w:rFonts w:eastAsiaTheme="minorEastAsia"/>
                <w:sz w:val="20"/>
                <w:lang w:eastAsia="zh-CN"/>
              </w:rPr>
            </w:pPr>
            <w:r>
              <w:rPr>
                <w:noProof/>
                <w:lang w:val="en-US" w:eastAsia="zh-CN"/>
              </w:rPr>
              <w:drawing>
                <wp:inline distT="0" distB="0" distL="114300" distR="114300">
                  <wp:extent cx="3330575" cy="3114040"/>
                  <wp:effectExtent l="4445" t="4445" r="17780" b="5715"/>
                  <wp:docPr id="2"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0502F4" w:rsidRDefault="0046793D">
      <w:pPr>
        <w:pStyle w:val="Caption"/>
        <w:jc w:val="center"/>
        <w:rPr>
          <w:rFonts w:eastAsiaTheme="minorEastAsia"/>
          <w:sz w:val="20"/>
          <w:lang w:eastAsia="zh-CN"/>
        </w:rPr>
      </w:pPr>
      <w:r>
        <w:t xml:space="preserve">Figure. </w:t>
      </w:r>
      <w:r w:rsidR="002D155E">
        <w:fldChar w:fldCharType="begin"/>
      </w:r>
      <w:r>
        <w:instrText xml:space="preserve"> SEQ Figure. \* ARABIC </w:instrText>
      </w:r>
      <w:r w:rsidR="002D155E">
        <w:fldChar w:fldCharType="separate"/>
      </w:r>
      <w:r>
        <w:t>3</w:t>
      </w:r>
      <w:r w:rsidR="002D155E">
        <w:fldChar w:fldCharType="end"/>
      </w:r>
      <w:r>
        <w:rPr>
          <w:rFonts w:eastAsiaTheme="minorEastAsia" w:hint="eastAsia"/>
          <w:lang w:eastAsia="zh-CN"/>
        </w:rPr>
        <w:t xml:space="preserve"> Option 3 </w:t>
      </w:r>
      <w:r w:rsidR="000051BB">
        <w:rPr>
          <w:rFonts w:hint="eastAsia"/>
        </w:rPr>
        <w:t xml:space="preserve">complexity </w:t>
      </w:r>
      <w:r w:rsidR="000051BB">
        <w:t>calculation</w:t>
      </w:r>
      <w:r w:rsidR="000051BB">
        <w:rPr>
          <w:rFonts w:hint="eastAsia"/>
        </w:rPr>
        <w:t xml:space="preserve"> of MMSE </w:t>
      </w:r>
      <w:r w:rsidR="000051BB">
        <w:t>based detector with IC</w:t>
      </w:r>
    </w:p>
    <w:p w:rsidR="000502F4" w:rsidRDefault="0046793D">
      <w:pPr>
        <w:pStyle w:val="Heading2"/>
        <w:tabs>
          <w:tab w:val="clear" w:pos="3096"/>
        </w:tabs>
        <w:ind w:left="900" w:hanging="630"/>
      </w:pPr>
      <w:r>
        <w:t>ESE</w:t>
      </w:r>
      <w:r>
        <w:rPr>
          <w:rFonts w:hint="eastAsia"/>
        </w:rPr>
        <w:t xml:space="preserve"> based</w:t>
      </w:r>
    </w:p>
    <w:p w:rsidR="000502F4" w:rsidRDefault="0046793D">
      <w:pPr>
        <w:snapToGrid w:val="0"/>
        <w:spacing w:after="0"/>
        <w:rPr>
          <w:rFonts w:eastAsiaTheme="minorEastAsia"/>
          <w:sz w:val="20"/>
          <w:lang w:val="en-US" w:eastAsia="zh-CN"/>
        </w:rPr>
      </w:pPr>
      <w:r>
        <w:rPr>
          <w:rFonts w:eastAsiaTheme="minorEastAsia" w:hint="eastAsia"/>
          <w:sz w:val="20"/>
          <w:lang w:val="en-US" w:eastAsia="zh-CN"/>
        </w:rPr>
        <w:t xml:space="preserve">The complexity analysis for ESE SISO based receivers are collected in Figure.4 </w:t>
      </w:r>
    </w:p>
    <w:tbl>
      <w:tblPr>
        <w:tblStyle w:val="TableGrid"/>
        <w:tblW w:w="10632" w:type="dxa"/>
        <w:jc w:val="center"/>
        <w:tblLayout w:type="fixed"/>
        <w:tblLook w:val="04A0" w:firstRow="1" w:lastRow="0" w:firstColumn="1" w:lastColumn="0" w:noHBand="0" w:noVBand="1"/>
      </w:tblPr>
      <w:tblGrid>
        <w:gridCol w:w="5286"/>
        <w:gridCol w:w="5346"/>
      </w:tblGrid>
      <w:tr w:rsidR="000502F4">
        <w:trPr>
          <w:trHeight w:val="4455"/>
          <w:jc w:val="center"/>
        </w:trPr>
        <w:tc>
          <w:tcPr>
            <w:tcW w:w="5286" w:type="dxa"/>
          </w:tcPr>
          <w:p w:rsidR="000502F4" w:rsidRDefault="0046793D">
            <w:pPr>
              <w:snapToGrid w:val="0"/>
              <w:spacing w:after="0"/>
              <w:rPr>
                <w:rFonts w:eastAsiaTheme="minorEastAsia"/>
                <w:sz w:val="20"/>
                <w:lang w:eastAsia="zh-CN"/>
              </w:rPr>
            </w:pPr>
            <w:r>
              <w:rPr>
                <w:noProof/>
                <w:lang w:val="en-US" w:eastAsia="zh-CN"/>
              </w:rPr>
              <w:drawing>
                <wp:inline distT="0" distB="0" distL="114300" distR="114300">
                  <wp:extent cx="3258185" cy="2922905"/>
                  <wp:effectExtent l="19050" t="0" r="18415" b="0"/>
                  <wp:docPr id="19"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c>
          <w:tcPr>
            <w:tcW w:w="5346" w:type="dxa"/>
          </w:tcPr>
          <w:p w:rsidR="000502F4" w:rsidRDefault="0046793D">
            <w:pPr>
              <w:keepNext/>
              <w:snapToGrid w:val="0"/>
              <w:spacing w:after="0"/>
              <w:rPr>
                <w:rFonts w:eastAsiaTheme="minorEastAsia"/>
                <w:sz w:val="20"/>
                <w:lang w:eastAsia="zh-CN"/>
              </w:rPr>
            </w:pPr>
            <w:r>
              <w:rPr>
                <w:noProof/>
                <w:lang w:val="en-US" w:eastAsia="zh-CN"/>
              </w:rPr>
              <w:drawing>
                <wp:inline distT="0" distB="0" distL="114300" distR="114300">
                  <wp:extent cx="3305810" cy="2941320"/>
                  <wp:effectExtent l="19050" t="0" r="27940" b="0"/>
                  <wp:docPr id="20"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0502F4" w:rsidRDefault="0046793D">
      <w:pPr>
        <w:pStyle w:val="Caption"/>
        <w:jc w:val="center"/>
        <w:rPr>
          <w:rFonts w:eastAsiaTheme="minorEastAsia"/>
          <w:sz w:val="20"/>
          <w:lang w:eastAsia="zh-CN"/>
        </w:rPr>
      </w:pPr>
      <w:r>
        <w:t xml:space="preserve">Figure. </w:t>
      </w:r>
      <w:r w:rsidR="002D155E">
        <w:fldChar w:fldCharType="begin"/>
      </w:r>
      <w:r>
        <w:instrText xml:space="preserve"> SEQ Figure. \* ARABIC </w:instrText>
      </w:r>
      <w:r w:rsidR="002D155E">
        <w:fldChar w:fldCharType="separate"/>
      </w:r>
      <w:r>
        <w:t>4</w:t>
      </w:r>
      <w:r w:rsidR="002D155E">
        <w:fldChar w:fldCharType="end"/>
      </w:r>
      <w:r>
        <w:rPr>
          <w:rFonts w:eastAsiaTheme="minorEastAsia" w:hint="eastAsia"/>
          <w:lang w:eastAsia="zh-CN"/>
        </w:rPr>
        <w:t xml:space="preserve"> Complexity </w:t>
      </w:r>
      <w:r>
        <w:rPr>
          <w:rFonts w:eastAsiaTheme="minorEastAsia"/>
          <w:lang w:eastAsia="zh-CN"/>
        </w:rPr>
        <w:t>calculation</w:t>
      </w:r>
      <w:r>
        <w:rPr>
          <w:rFonts w:eastAsiaTheme="minorEastAsia" w:hint="eastAsia"/>
          <w:lang w:eastAsia="zh-CN"/>
        </w:rPr>
        <w:t xml:space="preserve"> of ESE/e</w:t>
      </w:r>
      <w:r>
        <w:rPr>
          <w:rFonts w:eastAsiaTheme="minorEastAsia"/>
          <w:lang w:eastAsia="zh-CN"/>
        </w:rPr>
        <w:t>nhanced</w:t>
      </w:r>
      <w:r>
        <w:rPr>
          <w:rFonts w:eastAsiaTheme="minorEastAsia" w:hint="eastAsia"/>
          <w:lang w:eastAsia="zh-CN"/>
        </w:rPr>
        <w:t xml:space="preserve">-ESE based </w:t>
      </w:r>
      <w:r>
        <w:rPr>
          <w:rFonts w:eastAsiaTheme="minorEastAsia"/>
          <w:lang w:eastAsia="zh-CN"/>
        </w:rPr>
        <w:t>detector/IC</w:t>
      </w:r>
    </w:p>
    <w:p w:rsidR="000502F4" w:rsidRDefault="000502F4">
      <w:pPr>
        <w:widowControl w:val="0"/>
        <w:snapToGrid w:val="0"/>
        <w:spacing w:after="0"/>
        <w:jc w:val="left"/>
        <w:rPr>
          <w:rFonts w:eastAsiaTheme="minorEastAsia"/>
          <w:sz w:val="20"/>
          <w:lang w:val="en-US" w:eastAsia="zh-CN"/>
        </w:rPr>
      </w:pPr>
    </w:p>
    <w:p w:rsidR="000502F4" w:rsidRDefault="0046793D">
      <w:pPr>
        <w:pStyle w:val="Heading2"/>
        <w:tabs>
          <w:tab w:val="clear" w:pos="3096"/>
        </w:tabs>
        <w:ind w:left="900" w:hanging="630"/>
      </w:pPr>
      <w:r>
        <w:lastRenderedPageBreak/>
        <w:t>EPA</w:t>
      </w:r>
      <w:r>
        <w:rPr>
          <w:rFonts w:hint="eastAsia"/>
        </w:rPr>
        <w:t xml:space="preserve"> based</w:t>
      </w:r>
    </w:p>
    <w:tbl>
      <w:tblPr>
        <w:tblStyle w:val="TableGrid"/>
        <w:tblW w:w="11202" w:type="dxa"/>
        <w:jc w:val="center"/>
        <w:tblLayout w:type="fixed"/>
        <w:tblLook w:val="04A0" w:firstRow="1" w:lastRow="0" w:firstColumn="1" w:lastColumn="0" w:noHBand="0" w:noVBand="1"/>
      </w:tblPr>
      <w:tblGrid>
        <w:gridCol w:w="5706"/>
        <w:gridCol w:w="5496"/>
      </w:tblGrid>
      <w:tr w:rsidR="000502F4">
        <w:trPr>
          <w:trHeight w:val="4455"/>
          <w:jc w:val="center"/>
        </w:trPr>
        <w:tc>
          <w:tcPr>
            <w:tcW w:w="5706" w:type="dxa"/>
          </w:tcPr>
          <w:p w:rsidR="000502F4" w:rsidRDefault="0046793D">
            <w:pPr>
              <w:snapToGrid w:val="0"/>
              <w:spacing w:after="0"/>
              <w:rPr>
                <w:rFonts w:eastAsiaTheme="minorEastAsia"/>
                <w:sz w:val="20"/>
                <w:lang w:eastAsia="zh-CN"/>
              </w:rPr>
            </w:pPr>
            <w:r>
              <w:rPr>
                <w:noProof/>
                <w:lang w:val="en-US" w:eastAsia="zh-CN"/>
              </w:rPr>
              <w:drawing>
                <wp:inline distT="0" distB="0" distL="114300" distR="114300">
                  <wp:extent cx="3484245" cy="2886075"/>
                  <wp:effectExtent l="4445" t="4445" r="16510" b="5080"/>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c>
          <w:tcPr>
            <w:tcW w:w="5496" w:type="dxa"/>
          </w:tcPr>
          <w:p w:rsidR="000502F4" w:rsidRDefault="0046793D">
            <w:pPr>
              <w:keepNext/>
              <w:snapToGrid w:val="0"/>
              <w:spacing w:after="0"/>
              <w:rPr>
                <w:rFonts w:eastAsiaTheme="minorEastAsia"/>
                <w:sz w:val="20"/>
                <w:lang w:eastAsia="zh-CN"/>
              </w:rPr>
            </w:pPr>
            <w:r>
              <w:rPr>
                <w:noProof/>
                <w:lang w:val="en-US" w:eastAsia="zh-CN"/>
              </w:rPr>
              <w:drawing>
                <wp:inline distT="0" distB="0" distL="114300" distR="114300">
                  <wp:extent cx="3319145" cy="2908300"/>
                  <wp:effectExtent l="4445" t="4445" r="10160" b="20955"/>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0502F4" w:rsidRDefault="0046793D">
      <w:pPr>
        <w:pStyle w:val="Caption"/>
        <w:jc w:val="center"/>
        <w:rPr>
          <w:rFonts w:eastAsiaTheme="minorEastAsia"/>
          <w:sz w:val="20"/>
          <w:lang w:val="en-US" w:eastAsia="zh-CN"/>
        </w:rPr>
      </w:pPr>
      <w:r>
        <w:t xml:space="preserve">Figure. </w:t>
      </w:r>
      <w:r w:rsidR="002D155E">
        <w:fldChar w:fldCharType="begin"/>
      </w:r>
      <w:r>
        <w:instrText xml:space="preserve"> SEQ Figure. \* ARABIC </w:instrText>
      </w:r>
      <w:r w:rsidR="002D155E">
        <w:fldChar w:fldCharType="separate"/>
      </w:r>
      <w:r>
        <w:t>5</w:t>
      </w:r>
      <w:r w:rsidR="002D155E">
        <w:fldChar w:fldCharType="end"/>
      </w:r>
      <w:r>
        <w:rPr>
          <w:rFonts w:eastAsiaTheme="minorEastAsia" w:hint="eastAsia"/>
          <w:lang w:eastAsia="zh-CN"/>
        </w:rPr>
        <w:t xml:space="preserve"> Complexity </w:t>
      </w:r>
      <w:r>
        <w:rPr>
          <w:rFonts w:eastAsiaTheme="minorEastAsia"/>
          <w:lang w:eastAsia="zh-CN"/>
        </w:rPr>
        <w:t>calculation</w:t>
      </w:r>
      <w:r>
        <w:rPr>
          <w:rFonts w:eastAsiaTheme="minorEastAsia" w:hint="eastAsia"/>
          <w:lang w:eastAsia="zh-CN"/>
        </w:rPr>
        <w:t xml:space="preserve"> of EPA based </w:t>
      </w:r>
      <w:r>
        <w:rPr>
          <w:rFonts w:eastAsiaTheme="minorEastAsia"/>
          <w:lang w:eastAsia="zh-CN"/>
        </w:rPr>
        <w:t>detector/IC</w:t>
      </w:r>
    </w:p>
    <w:p w:rsidR="000502F4" w:rsidRDefault="0046793D">
      <w:pPr>
        <w:pStyle w:val="Heading2"/>
        <w:tabs>
          <w:tab w:val="clear" w:pos="3096"/>
          <w:tab w:val="left" w:pos="1080"/>
        </w:tabs>
        <w:ind w:hanging="2736"/>
      </w:pPr>
      <w:r>
        <w:t>Channel decoder</w:t>
      </w:r>
    </w:p>
    <w:p w:rsidR="000502F4" w:rsidRDefault="0046793D">
      <w:pPr>
        <w:snapToGrid w:val="0"/>
        <w:spacing w:afterLines="50"/>
        <w:rPr>
          <w:rFonts w:eastAsiaTheme="minorEastAsia"/>
          <w:sz w:val="20"/>
          <w:lang w:val="en-US" w:eastAsia="zh-CN"/>
        </w:rPr>
      </w:pPr>
      <w:r>
        <w:rPr>
          <w:rFonts w:eastAsiaTheme="minorEastAsia" w:hint="eastAsia"/>
          <w:sz w:val="20"/>
          <w:lang w:val="en-US" w:eastAsia="zh-CN"/>
        </w:rPr>
        <w:t xml:space="preserve">It has been proposed in [1][5][8] that </w:t>
      </w:r>
      <w:r>
        <w:rPr>
          <w:rFonts w:eastAsiaTheme="minorEastAsia"/>
          <w:sz w:val="20"/>
          <w:lang w:val="en-US" w:eastAsia="zh-CN"/>
        </w:rPr>
        <w:t xml:space="preserve">the </w:t>
      </w:r>
      <w:r>
        <w:rPr>
          <w:rFonts w:eastAsiaTheme="minorEastAsia" w:hint="eastAsia"/>
          <w:sz w:val="20"/>
          <w:lang w:val="en-US" w:eastAsia="zh-CN"/>
        </w:rPr>
        <w:t>number of usages c</w:t>
      </w:r>
      <w:r>
        <w:rPr>
          <w:rFonts w:eastAsiaTheme="minorEastAsia"/>
          <w:sz w:val="20"/>
          <w:lang w:val="en-US" w:eastAsia="zh-CN"/>
        </w:rPr>
        <w:t>an</w:t>
      </w:r>
      <w:r>
        <w:rPr>
          <w:rFonts w:eastAsiaTheme="minorEastAsia" w:hint="eastAsia"/>
          <w:sz w:val="20"/>
          <w:lang w:val="en-US" w:eastAsia="zh-CN"/>
        </w:rPr>
        <w:t xml:space="preserve"> be used to quantify the decoding complexity. Maximal decoding attempts under various simulation cases are provided in [1][4][17] for MMSE hard-IC receiver </w:t>
      </w:r>
      <w:r>
        <w:rPr>
          <w:rFonts w:eastAsiaTheme="minorEastAsia"/>
          <w:sz w:val="20"/>
          <w:lang w:val="en-US" w:eastAsia="zh-CN"/>
        </w:rPr>
        <w:t>which</w:t>
      </w:r>
      <w:r>
        <w:rPr>
          <w:rFonts w:eastAsiaTheme="minorEastAsia" w:hint="eastAsia"/>
          <w:sz w:val="20"/>
          <w:lang w:val="en-US" w:eastAsia="zh-CN"/>
        </w:rPr>
        <w:t xml:space="preserve"> ranges from 1.2 to 1.6, while the maximal number of decoding attempts for EPA SISO is 2.6 as provided in</w:t>
      </w:r>
      <w:r>
        <w:rPr>
          <w:rFonts w:eastAsiaTheme="minorEastAsia"/>
          <w:sz w:val="20"/>
          <w:lang w:val="en-US" w:eastAsia="zh-CN"/>
        </w:rPr>
        <w:t xml:space="preserve"> </w:t>
      </w:r>
      <w:r>
        <w:rPr>
          <w:rFonts w:eastAsiaTheme="minorEastAsia" w:hint="eastAsia"/>
          <w:sz w:val="20"/>
          <w:lang w:val="en-US" w:eastAsia="zh-CN"/>
        </w:rPr>
        <w:t>[17]. In the evaluation of MMSE hard-IC and ESE decoding complexity, 2 and 5 has been used in [1][3][8][16]. These proposed value</w:t>
      </w:r>
      <w:r>
        <w:rPr>
          <w:rFonts w:eastAsiaTheme="minorEastAsia"/>
          <w:sz w:val="20"/>
          <w:lang w:val="en-US" w:eastAsia="zh-CN"/>
        </w:rPr>
        <w:t>s</w:t>
      </w:r>
      <w:r>
        <w:rPr>
          <w:rFonts w:eastAsiaTheme="minorEastAsia" w:hint="eastAsia"/>
          <w:sz w:val="20"/>
          <w:lang w:val="en-US" w:eastAsia="zh-CN"/>
        </w:rPr>
        <w:t xml:space="preserve"> </w:t>
      </w:r>
      <w:r>
        <w:rPr>
          <w:rFonts w:eastAsiaTheme="minorEastAsia"/>
          <w:sz w:val="20"/>
          <w:lang w:val="en-US" w:eastAsia="zh-CN"/>
        </w:rPr>
        <w:t>are roughly aligned with</w:t>
      </w:r>
      <w:r>
        <w:rPr>
          <w:rFonts w:eastAsiaTheme="minorEastAsia" w:hint="eastAsia"/>
          <w:sz w:val="20"/>
          <w:lang w:val="en-US" w:eastAsia="zh-CN"/>
        </w:rPr>
        <w:t xml:space="preserve"> the agreed</w:t>
      </w:r>
      <w:r>
        <w:rPr>
          <w:rFonts w:eastAsiaTheme="minorEastAsia"/>
          <w:sz w:val="20"/>
          <w:lang w:val="en-US" w:eastAsia="zh-CN"/>
        </w:rPr>
        <w:t xml:space="preserve"> </w:t>
      </w:r>
      <w:r>
        <w:rPr>
          <w:rFonts w:eastAsiaTheme="minorEastAsia" w:hint="eastAsia"/>
          <w:sz w:val="20"/>
          <w:lang w:val="en-US" w:eastAsia="zh-CN"/>
        </w:rPr>
        <w:t>example values</w:t>
      </w:r>
      <w:r>
        <w:rPr>
          <w:rFonts w:eastAsiaTheme="minorEastAsia"/>
          <w:sz w:val="20"/>
          <w:lang w:val="en-US" w:eastAsia="zh-CN"/>
        </w:rPr>
        <w:t>. Hence, the</w:t>
      </w:r>
      <w:r>
        <w:rPr>
          <w:rFonts w:eastAsiaTheme="minorEastAsia" w:hint="eastAsia"/>
          <w:sz w:val="20"/>
          <w:lang w:val="en-US" w:eastAsia="zh-CN"/>
        </w:rPr>
        <w:t xml:space="preserve"> channel decoder complexity can be </w:t>
      </w:r>
      <w:r>
        <w:rPr>
          <w:rFonts w:eastAsiaTheme="minorEastAsia"/>
          <w:sz w:val="20"/>
          <w:lang w:val="en-US" w:eastAsia="zh-CN"/>
        </w:rPr>
        <w:t>reflected in</w:t>
      </w:r>
      <w:r>
        <w:rPr>
          <w:rFonts w:eastAsiaTheme="minorEastAsia" w:hint="eastAsia"/>
          <w:sz w:val="20"/>
          <w:lang w:val="en-US" w:eastAsia="zh-CN"/>
        </w:rPr>
        <w:t xml:space="preserve"> following the table</w:t>
      </w:r>
      <w:r>
        <w:rPr>
          <w:rFonts w:eastAsiaTheme="minorEastAsia"/>
          <w:sz w:val="20"/>
          <w:lang w:val="en-US" w:eastAsia="zh-CN"/>
        </w:rPr>
        <w:t xml:space="preserve"> with the agreed values or range of values</w:t>
      </w:r>
      <w:r>
        <w:rPr>
          <w:rFonts w:eastAsiaTheme="minorEastAsia" w:hint="eastAsia"/>
          <w:sz w:val="20"/>
          <w:lang w:val="en-US" w:eastAsia="zh-CN"/>
        </w:rPr>
        <w:t>,</w:t>
      </w:r>
    </w:p>
    <w:p w:rsidR="000502F4" w:rsidRDefault="0046793D">
      <w:pPr>
        <w:pStyle w:val="Caption"/>
        <w:keepNext/>
        <w:jc w:val="center"/>
        <w:rPr>
          <w:rFonts w:eastAsiaTheme="minorEastAsia"/>
          <w:lang w:eastAsia="zh-CN"/>
        </w:rPr>
      </w:pPr>
      <w:r>
        <w:t xml:space="preserve">Table </w:t>
      </w:r>
      <w:r w:rsidR="002D155E">
        <w:fldChar w:fldCharType="begin"/>
      </w:r>
      <w:r>
        <w:instrText xml:space="preserve"> SEQ Table \* ARABIC </w:instrText>
      </w:r>
      <w:r w:rsidR="002D155E">
        <w:fldChar w:fldCharType="separate"/>
      </w:r>
      <w:r>
        <w:t>1</w:t>
      </w:r>
      <w:r w:rsidR="002D155E">
        <w:fldChar w:fldCharType="end"/>
      </w:r>
      <w:r>
        <w:rPr>
          <w:rFonts w:eastAsiaTheme="minorEastAsia" w:hint="eastAsia"/>
          <w:lang w:eastAsia="zh-CN"/>
        </w:rPr>
        <w:t xml:space="preserve"> </w:t>
      </w:r>
      <w:r>
        <w:rPr>
          <w:rFonts w:eastAsiaTheme="minorEastAsia"/>
          <w:lang w:eastAsia="zh-CN"/>
        </w:rPr>
        <w:t>Ratio of d</w:t>
      </w:r>
      <w:r>
        <w:rPr>
          <w:rFonts w:eastAsiaTheme="minorEastAsia" w:hint="eastAsia"/>
          <w:lang w:eastAsia="zh-CN"/>
        </w:rPr>
        <w:t>ecoding complexity of various receivers</w:t>
      </w:r>
    </w:p>
    <w:tbl>
      <w:tblPr>
        <w:tblStyle w:val="TableGrid"/>
        <w:tblW w:w="9180" w:type="dxa"/>
        <w:jc w:val="center"/>
        <w:tblLayout w:type="fixed"/>
        <w:tblLook w:val="04A0" w:firstRow="1" w:lastRow="0" w:firstColumn="1" w:lastColumn="0" w:noHBand="0" w:noVBand="1"/>
      </w:tblPr>
      <w:tblGrid>
        <w:gridCol w:w="2936"/>
        <w:gridCol w:w="1425"/>
        <w:gridCol w:w="1701"/>
        <w:gridCol w:w="1559"/>
        <w:gridCol w:w="1559"/>
      </w:tblGrid>
      <w:tr w:rsidR="000502F4">
        <w:trPr>
          <w:trHeight w:val="772"/>
          <w:jc w:val="center"/>
        </w:trPr>
        <w:tc>
          <w:tcPr>
            <w:tcW w:w="2936" w:type="dxa"/>
            <w:tcBorders>
              <w:tl2br w:val="single" w:sz="4" w:space="0" w:color="auto"/>
            </w:tcBorders>
          </w:tcPr>
          <w:p w:rsidR="000502F4" w:rsidRDefault="0046793D">
            <w:pPr>
              <w:snapToGrid w:val="0"/>
              <w:spacing w:after="20"/>
              <w:jc w:val="right"/>
              <w:rPr>
                <w:rFonts w:eastAsiaTheme="minorEastAsia"/>
                <w:sz w:val="20"/>
                <w:lang w:val="en-US" w:eastAsia="zh-CN"/>
              </w:rPr>
            </w:pPr>
            <w:r>
              <w:rPr>
                <w:rFonts w:eastAsiaTheme="minorEastAsia" w:hint="eastAsia"/>
                <w:sz w:val="20"/>
                <w:lang w:val="en-US" w:eastAsia="zh-CN"/>
              </w:rPr>
              <w:t>Rx Types</w:t>
            </w:r>
          </w:p>
          <w:p w:rsidR="000502F4" w:rsidRDefault="000502F4">
            <w:pPr>
              <w:snapToGrid w:val="0"/>
              <w:spacing w:after="20"/>
              <w:rPr>
                <w:rFonts w:eastAsiaTheme="minorEastAsia"/>
                <w:sz w:val="20"/>
                <w:lang w:val="en-US" w:eastAsia="zh-CN"/>
              </w:rPr>
            </w:pPr>
          </w:p>
          <w:p w:rsidR="000502F4" w:rsidRDefault="0046793D">
            <w:pPr>
              <w:snapToGrid w:val="0"/>
              <w:spacing w:after="20"/>
              <w:rPr>
                <w:rFonts w:eastAsiaTheme="minorEastAsia"/>
                <w:sz w:val="20"/>
                <w:lang w:val="en-US" w:eastAsia="zh-CN"/>
              </w:rPr>
            </w:pPr>
            <w:r>
              <w:rPr>
                <w:rFonts w:eastAsiaTheme="minorEastAsia" w:hint="eastAsia"/>
                <w:sz w:val="20"/>
                <w:lang w:val="en-US" w:eastAsia="zh-CN"/>
              </w:rPr>
              <w:t>Decoding Complexity</w:t>
            </w:r>
          </w:p>
        </w:tc>
        <w:tc>
          <w:tcPr>
            <w:tcW w:w="1425" w:type="dxa"/>
          </w:tcPr>
          <w:p w:rsidR="000502F4" w:rsidRDefault="0046793D">
            <w:pPr>
              <w:snapToGrid w:val="0"/>
              <w:spacing w:after="20"/>
              <w:rPr>
                <w:rFonts w:eastAsiaTheme="minorEastAsia"/>
                <w:sz w:val="20"/>
                <w:lang w:val="en-US" w:eastAsia="zh-CN"/>
              </w:rPr>
            </w:pPr>
            <w:r>
              <w:rPr>
                <w:rFonts w:eastAsiaTheme="minorEastAsia" w:hint="eastAsia"/>
                <w:sz w:val="20"/>
                <w:lang w:val="en-US" w:eastAsia="zh-CN"/>
              </w:rPr>
              <w:t xml:space="preserve">MMSE IRC </w:t>
            </w:r>
          </w:p>
        </w:tc>
        <w:tc>
          <w:tcPr>
            <w:tcW w:w="1701" w:type="dxa"/>
          </w:tcPr>
          <w:p w:rsidR="000502F4" w:rsidRDefault="0046793D">
            <w:pPr>
              <w:snapToGrid w:val="0"/>
              <w:spacing w:after="20"/>
              <w:rPr>
                <w:rFonts w:eastAsiaTheme="minorEastAsia"/>
                <w:sz w:val="20"/>
                <w:lang w:val="en-US" w:eastAsia="zh-CN"/>
              </w:rPr>
            </w:pPr>
            <w:r>
              <w:rPr>
                <w:rFonts w:eastAsiaTheme="minorEastAsia" w:hint="eastAsia"/>
                <w:sz w:val="20"/>
                <w:lang w:val="en-US" w:eastAsia="zh-CN"/>
              </w:rPr>
              <w:t>MMSE hard-IC</w:t>
            </w:r>
          </w:p>
        </w:tc>
        <w:tc>
          <w:tcPr>
            <w:tcW w:w="1559" w:type="dxa"/>
          </w:tcPr>
          <w:p w:rsidR="000502F4" w:rsidRDefault="0046793D">
            <w:pPr>
              <w:snapToGrid w:val="0"/>
              <w:spacing w:after="20"/>
              <w:rPr>
                <w:rFonts w:eastAsiaTheme="minorEastAsia"/>
                <w:sz w:val="20"/>
                <w:lang w:val="en-US" w:eastAsia="zh-CN"/>
              </w:rPr>
            </w:pPr>
            <w:r>
              <w:rPr>
                <w:rFonts w:eastAsiaTheme="minorEastAsia" w:hint="eastAsia"/>
                <w:sz w:val="20"/>
                <w:lang w:val="en-US" w:eastAsia="zh-CN"/>
              </w:rPr>
              <w:t>ESE SISO</w:t>
            </w:r>
          </w:p>
        </w:tc>
        <w:tc>
          <w:tcPr>
            <w:tcW w:w="1559" w:type="dxa"/>
          </w:tcPr>
          <w:p w:rsidR="000502F4" w:rsidRDefault="0046793D">
            <w:pPr>
              <w:snapToGrid w:val="0"/>
              <w:spacing w:after="20"/>
              <w:rPr>
                <w:rFonts w:eastAsiaTheme="minorEastAsia"/>
                <w:sz w:val="20"/>
                <w:lang w:val="en-US" w:eastAsia="zh-CN"/>
              </w:rPr>
            </w:pPr>
            <w:r>
              <w:rPr>
                <w:rFonts w:eastAsiaTheme="minorEastAsia" w:hint="eastAsia"/>
                <w:sz w:val="20"/>
                <w:lang w:val="en-US" w:eastAsia="zh-CN"/>
              </w:rPr>
              <w:t>EPA SISO</w:t>
            </w:r>
          </w:p>
        </w:tc>
      </w:tr>
      <w:tr w:rsidR="000502F4">
        <w:trPr>
          <w:trHeight w:val="568"/>
          <w:jc w:val="center"/>
        </w:trPr>
        <w:tc>
          <w:tcPr>
            <w:tcW w:w="2936" w:type="dxa"/>
          </w:tcPr>
          <w:p w:rsidR="000502F4" w:rsidRDefault="0046793D">
            <w:pPr>
              <w:snapToGrid w:val="0"/>
              <w:spacing w:after="20"/>
              <w:rPr>
                <w:rFonts w:eastAsiaTheme="minorEastAsia"/>
                <w:sz w:val="20"/>
                <w:lang w:val="en-US" w:eastAsia="zh-CN"/>
              </w:rPr>
            </w:pPr>
            <w:r>
              <w:rPr>
                <w:rFonts w:eastAsiaTheme="minorEastAsia" w:hint="eastAsia"/>
                <w:sz w:val="20"/>
                <w:lang w:val="en-US" w:eastAsia="zh-CN"/>
              </w:rPr>
              <w:t>Ratio by number of usages</w:t>
            </w:r>
          </w:p>
        </w:tc>
        <w:tc>
          <w:tcPr>
            <w:tcW w:w="1425" w:type="dxa"/>
          </w:tcPr>
          <w:p w:rsidR="000502F4" w:rsidRDefault="0046793D">
            <w:pPr>
              <w:snapToGrid w:val="0"/>
              <w:spacing w:after="20"/>
              <w:rPr>
                <w:rFonts w:eastAsiaTheme="minorEastAsia"/>
                <w:sz w:val="20"/>
                <w:lang w:val="en-US" w:eastAsia="zh-CN"/>
              </w:rPr>
            </w:pPr>
            <w:r>
              <w:rPr>
                <w:rFonts w:eastAsiaTheme="minorEastAsia" w:hint="eastAsia"/>
                <w:sz w:val="20"/>
                <w:lang w:val="en-US" w:eastAsia="zh-CN"/>
              </w:rPr>
              <w:t>1</w:t>
            </w:r>
          </w:p>
        </w:tc>
        <w:tc>
          <w:tcPr>
            <w:tcW w:w="1701" w:type="dxa"/>
          </w:tcPr>
          <w:p w:rsidR="000502F4" w:rsidRDefault="0046793D">
            <w:pPr>
              <w:snapToGrid w:val="0"/>
              <w:spacing w:after="20"/>
              <w:rPr>
                <w:rFonts w:eastAsiaTheme="minorEastAsia"/>
                <w:sz w:val="20"/>
                <w:lang w:val="en-US" w:eastAsia="zh-CN"/>
              </w:rPr>
            </w:pPr>
            <w:r>
              <w:rPr>
                <w:rFonts w:eastAsiaTheme="minorEastAsia" w:hint="eastAsia"/>
                <w:sz w:val="20"/>
                <w:lang w:val="en-US" w:eastAsia="zh-CN"/>
              </w:rPr>
              <w:t>1.5</w:t>
            </w:r>
            <w:r>
              <w:rPr>
                <w:rFonts w:eastAsiaTheme="minorEastAsia"/>
                <w:sz w:val="20"/>
                <w:lang w:val="en-US" w:eastAsia="zh-CN"/>
              </w:rPr>
              <w:t>~</w:t>
            </w:r>
            <w:r>
              <w:rPr>
                <w:rFonts w:eastAsiaTheme="minorEastAsia" w:hint="eastAsia"/>
                <w:sz w:val="20"/>
                <w:lang w:val="en-US" w:eastAsia="zh-CN"/>
              </w:rPr>
              <w:t>3</w:t>
            </w:r>
          </w:p>
        </w:tc>
        <w:tc>
          <w:tcPr>
            <w:tcW w:w="1559" w:type="dxa"/>
          </w:tcPr>
          <w:p w:rsidR="000502F4" w:rsidRDefault="0046793D">
            <w:pPr>
              <w:snapToGrid w:val="0"/>
              <w:spacing w:after="20"/>
              <w:rPr>
                <w:rFonts w:eastAsiaTheme="minorEastAsia"/>
                <w:sz w:val="20"/>
                <w:lang w:val="en-US" w:eastAsia="zh-CN"/>
              </w:rPr>
            </w:pPr>
            <w:r>
              <w:rPr>
                <w:rFonts w:eastAsiaTheme="minorEastAsia" w:hint="eastAsia"/>
                <w:sz w:val="20"/>
                <w:lang w:val="en-US" w:eastAsia="zh-CN"/>
              </w:rPr>
              <w:t>5</w:t>
            </w:r>
          </w:p>
        </w:tc>
        <w:tc>
          <w:tcPr>
            <w:tcW w:w="1559" w:type="dxa"/>
          </w:tcPr>
          <w:p w:rsidR="000502F4" w:rsidRDefault="0046793D">
            <w:pPr>
              <w:snapToGrid w:val="0"/>
              <w:spacing w:after="20"/>
              <w:rPr>
                <w:rFonts w:eastAsiaTheme="minorEastAsia"/>
                <w:sz w:val="20"/>
                <w:lang w:val="en-US" w:eastAsia="zh-CN"/>
              </w:rPr>
            </w:pPr>
            <w:r>
              <w:rPr>
                <w:rFonts w:eastAsiaTheme="minorEastAsia" w:hint="eastAsia"/>
                <w:sz w:val="20"/>
                <w:lang w:val="en-US" w:eastAsia="zh-CN"/>
              </w:rPr>
              <w:t>3</w:t>
            </w:r>
          </w:p>
        </w:tc>
      </w:tr>
    </w:tbl>
    <w:p w:rsidR="000502F4" w:rsidRDefault="000502F4">
      <w:pPr>
        <w:snapToGrid w:val="0"/>
        <w:spacing w:afterLines="50"/>
        <w:rPr>
          <w:rFonts w:eastAsiaTheme="minorEastAsia"/>
          <w:sz w:val="20"/>
          <w:lang w:val="en-US" w:eastAsia="zh-CN"/>
        </w:rPr>
      </w:pPr>
    </w:p>
    <w:p w:rsidR="000502F4" w:rsidRDefault="000502F4">
      <w:pPr>
        <w:snapToGrid w:val="0"/>
        <w:spacing w:afterLines="50"/>
        <w:rPr>
          <w:rFonts w:eastAsiaTheme="minorEastAsia"/>
          <w:sz w:val="20"/>
          <w:lang w:val="en-US" w:eastAsia="zh-CN"/>
        </w:rPr>
      </w:pPr>
    </w:p>
    <w:p w:rsidR="000502F4" w:rsidRDefault="000502F4">
      <w:pPr>
        <w:snapToGrid w:val="0"/>
        <w:spacing w:afterLines="50"/>
        <w:rPr>
          <w:rFonts w:eastAsiaTheme="minorEastAsia"/>
          <w:sz w:val="20"/>
          <w:lang w:val="en-US" w:eastAsia="zh-CN"/>
        </w:rPr>
      </w:pPr>
    </w:p>
    <w:p w:rsidR="000502F4" w:rsidRDefault="000502F4">
      <w:pPr>
        <w:snapToGrid w:val="0"/>
        <w:spacing w:afterLines="50"/>
        <w:rPr>
          <w:rFonts w:eastAsiaTheme="minorEastAsia"/>
          <w:sz w:val="20"/>
          <w:lang w:val="en-US" w:eastAsia="zh-CN"/>
        </w:rPr>
      </w:pPr>
    </w:p>
    <w:p w:rsidR="000502F4" w:rsidRDefault="000502F4">
      <w:pPr>
        <w:snapToGrid w:val="0"/>
        <w:spacing w:afterLines="50"/>
        <w:rPr>
          <w:rFonts w:eastAsiaTheme="minorEastAsia"/>
          <w:sz w:val="20"/>
          <w:lang w:val="en-US" w:eastAsia="zh-CN"/>
        </w:rPr>
      </w:pPr>
    </w:p>
    <w:p w:rsidR="000502F4" w:rsidRDefault="0046793D">
      <w:pPr>
        <w:pStyle w:val="Heading2"/>
        <w:tabs>
          <w:tab w:val="clear" w:pos="3096"/>
          <w:tab w:val="left" w:pos="1080"/>
        </w:tabs>
        <w:ind w:hanging="2736"/>
      </w:pPr>
      <w:r>
        <w:lastRenderedPageBreak/>
        <w:t>UE detection and channel estimation</w:t>
      </w:r>
    </w:p>
    <w:p w:rsidR="000502F4" w:rsidRDefault="0046793D">
      <w:pPr>
        <w:snapToGrid w:val="0"/>
        <w:rPr>
          <w:rFonts w:eastAsiaTheme="minorEastAsia"/>
          <w:lang w:val="en-US" w:eastAsia="zh-CN"/>
        </w:rPr>
      </w:pPr>
      <w:r>
        <w:rPr>
          <w:rFonts w:eastAsiaTheme="minorEastAsia" w:hint="eastAsia"/>
          <w:sz w:val="20"/>
          <w:lang w:val="en-US" w:eastAsia="zh-CN"/>
        </w:rPr>
        <w:t>The</w:t>
      </w:r>
      <w:r>
        <w:rPr>
          <w:rFonts w:eastAsiaTheme="minorEastAsia"/>
          <w:sz w:val="20"/>
          <w:lang w:val="en-US" w:eastAsia="zh-CN"/>
        </w:rPr>
        <w:t xml:space="preserve"> calculation</w:t>
      </w:r>
      <w:r>
        <w:rPr>
          <w:rFonts w:eastAsiaTheme="minorEastAsia" w:hint="eastAsia"/>
          <w:sz w:val="20"/>
          <w:lang w:val="en-US" w:eastAsia="zh-CN"/>
        </w:rPr>
        <w:t xml:space="preserve"> of UE detection and channel estimation </w:t>
      </w:r>
      <w:r>
        <w:rPr>
          <w:rFonts w:eastAsiaTheme="minorEastAsia"/>
          <w:sz w:val="20"/>
          <w:lang w:val="en-US" w:eastAsia="zh-CN"/>
        </w:rPr>
        <w:t>is</w:t>
      </w:r>
      <w:r>
        <w:rPr>
          <w:rFonts w:eastAsiaTheme="minorEastAsia" w:hint="eastAsia"/>
          <w:sz w:val="20"/>
          <w:lang w:val="en-US" w:eastAsia="zh-CN"/>
        </w:rPr>
        <w:t xml:space="preserve"> provided in [1</w:t>
      </w:r>
      <w:r>
        <w:rPr>
          <w:rFonts w:eastAsiaTheme="minorEastAsia"/>
          <w:sz w:val="20"/>
          <w:lang w:val="en-US" w:eastAsia="zh-CN"/>
        </w:rPr>
        <w:t>][</w:t>
      </w:r>
      <w:r>
        <w:rPr>
          <w:rFonts w:eastAsiaTheme="minorEastAsia" w:hint="eastAsia"/>
          <w:sz w:val="20"/>
          <w:lang w:val="en-US" w:eastAsia="zh-CN"/>
        </w:rPr>
        <w:t xml:space="preserve">2]. Compared to the overall detector plus IC complexity provided, the UE detection and channel estimation don't account for significant portion.  </w:t>
      </w:r>
    </w:p>
    <w:p w:rsidR="000502F4" w:rsidRDefault="0046793D">
      <w:pPr>
        <w:spacing w:after="0"/>
        <w:jc w:val="center"/>
        <w:rPr>
          <w:b/>
          <w:sz w:val="20"/>
          <w:lang w:val="en-US" w:eastAsia="zh-CN"/>
        </w:rPr>
      </w:pPr>
      <w:r>
        <w:rPr>
          <w:b/>
        </w:rPr>
        <w:t xml:space="preserve">Table </w:t>
      </w:r>
      <w:r w:rsidR="002D155E">
        <w:rPr>
          <w:b/>
        </w:rPr>
        <w:fldChar w:fldCharType="begin"/>
      </w:r>
      <w:r>
        <w:rPr>
          <w:b/>
        </w:rPr>
        <w:instrText xml:space="preserve"> SEQ Table \* ARABIC </w:instrText>
      </w:r>
      <w:r w:rsidR="002D155E">
        <w:rPr>
          <w:b/>
        </w:rPr>
        <w:fldChar w:fldCharType="separate"/>
      </w:r>
      <w:r>
        <w:rPr>
          <w:b/>
        </w:rPr>
        <w:t>2</w:t>
      </w:r>
      <w:r w:rsidR="002D155E">
        <w:rPr>
          <w:b/>
        </w:rPr>
        <w:fldChar w:fldCharType="end"/>
      </w:r>
      <w:r>
        <w:rPr>
          <w:rFonts w:eastAsiaTheme="minorEastAsia" w:hint="eastAsia"/>
          <w:b/>
          <w:lang w:eastAsia="zh-CN"/>
        </w:rPr>
        <w:t xml:space="preserve"> </w:t>
      </w:r>
      <w:r>
        <w:rPr>
          <w:b/>
          <w:sz w:val="20"/>
          <w:lang w:val="en-US" w:eastAsia="zh-CN"/>
        </w:rPr>
        <w:t>Computation complexity of UE detection and channel estimation</w:t>
      </w:r>
    </w:p>
    <w:tbl>
      <w:tblPr>
        <w:tblStyle w:val="TableGrid"/>
        <w:tblW w:w="6091" w:type="dxa"/>
        <w:jc w:val="center"/>
        <w:tblLayout w:type="fixed"/>
        <w:tblLook w:val="04A0" w:firstRow="1" w:lastRow="0" w:firstColumn="1" w:lastColumn="0" w:noHBand="0" w:noVBand="1"/>
      </w:tblPr>
      <w:tblGrid>
        <w:gridCol w:w="2401"/>
        <w:gridCol w:w="3690"/>
      </w:tblGrid>
      <w:tr w:rsidR="000502F4">
        <w:trPr>
          <w:jc w:val="center"/>
        </w:trPr>
        <w:tc>
          <w:tcPr>
            <w:tcW w:w="2401" w:type="dxa"/>
            <w:shd w:val="clear" w:color="auto" w:fill="F2F2F2" w:themeFill="background1" w:themeFillShade="F2"/>
            <w:vAlign w:val="center"/>
          </w:tcPr>
          <w:p w:rsidR="000502F4" w:rsidRDefault="0046793D">
            <w:pPr>
              <w:spacing w:after="0"/>
              <w:jc w:val="center"/>
              <w:rPr>
                <w:rFonts w:eastAsiaTheme="minorEastAsia"/>
                <w:b/>
                <w:sz w:val="20"/>
                <w:lang w:val="en-US" w:eastAsia="zh-CN"/>
              </w:rPr>
            </w:pPr>
            <w:r>
              <w:rPr>
                <w:rFonts w:eastAsiaTheme="minorEastAsia" w:hint="eastAsia"/>
                <w:b/>
                <w:sz w:val="20"/>
                <w:lang w:val="en-US" w:eastAsia="zh-CN"/>
              </w:rPr>
              <w:t>Detailed Component</w:t>
            </w:r>
          </w:p>
        </w:tc>
        <w:tc>
          <w:tcPr>
            <w:tcW w:w="3690" w:type="dxa"/>
            <w:shd w:val="clear" w:color="auto" w:fill="F2F2F2" w:themeFill="background1" w:themeFillShade="F2"/>
          </w:tcPr>
          <w:p w:rsidR="000502F4" w:rsidRDefault="0046793D">
            <w:pPr>
              <w:spacing w:after="0"/>
              <w:jc w:val="center"/>
              <w:rPr>
                <w:b/>
                <w:sz w:val="20"/>
                <w:lang w:val="en-US" w:eastAsia="zh-CN"/>
              </w:rPr>
            </w:pPr>
            <w:r>
              <w:rPr>
                <w:b/>
                <w:sz w:val="20"/>
                <w:lang w:val="en-US" w:eastAsia="zh-CN"/>
              </w:rPr>
              <w:t>C</w:t>
            </w:r>
            <w:r>
              <w:rPr>
                <w:rFonts w:eastAsiaTheme="minorEastAsia" w:hint="eastAsia"/>
                <w:b/>
                <w:sz w:val="20"/>
                <w:lang w:val="en-US" w:eastAsia="zh-CN"/>
              </w:rPr>
              <w:t>omputation Complexity</w:t>
            </w:r>
            <w:r>
              <w:rPr>
                <w:b/>
                <w:sz w:val="20"/>
                <w:lang w:val="en-US" w:eastAsia="zh-CN"/>
              </w:rPr>
              <w:t xml:space="preserve"> </w:t>
            </w:r>
          </w:p>
        </w:tc>
      </w:tr>
      <w:tr w:rsidR="000502F4">
        <w:trPr>
          <w:jc w:val="center"/>
        </w:trPr>
        <w:tc>
          <w:tcPr>
            <w:tcW w:w="2401" w:type="dxa"/>
            <w:vAlign w:val="center"/>
          </w:tcPr>
          <w:p w:rsidR="000502F4" w:rsidRDefault="0046793D">
            <w:pPr>
              <w:spacing w:after="0"/>
              <w:jc w:val="center"/>
              <w:rPr>
                <w:sz w:val="20"/>
                <w:lang w:val="en-US" w:eastAsia="zh-CN"/>
              </w:rPr>
            </w:pPr>
            <w:r>
              <w:rPr>
                <w:sz w:val="20"/>
                <w:lang w:val="en-US" w:eastAsia="zh-CN"/>
              </w:rPr>
              <w:t>UE detection</w:t>
            </w:r>
          </w:p>
        </w:tc>
        <w:tc>
          <w:tcPr>
            <w:tcW w:w="3690" w:type="dxa"/>
          </w:tcPr>
          <w:p w:rsidR="000502F4" w:rsidRDefault="0046793D">
            <w:pPr>
              <w:spacing w:after="0"/>
              <w:jc w:val="center"/>
              <w:rPr>
                <w:rFonts w:eastAsiaTheme="minorEastAsia"/>
                <w:sz w:val="20"/>
              </w:rPr>
            </w:pPr>
            <m:oMathPara>
              <m:oMath>
                <m:r>
                  <w:rPr>
                    <w:rFonts w:ascii="Cambria Math"/>
                    <w:sz w:val="20"/>
                  </w:rPr>
                  <m:t>576</m:t>
                </m:r>
              </m:oMath>
            </m:oMathPara>
          </w:p>
        </w:tc>
      </w:tr>
      <w:tr w:rsidR="000502F4">
        <w:trPr>
          <w:jc w:val="center"/>
        </w:trPr>
        <w:tc>
          <w:tcPr>
            <w:tcW w:w="2401" w:type="dxa"/>
            <w:vAlign w:val="center"/>
          </w:tcPr>
          <w:p w:rsidR="000502F4" w:rsidRDefault="0046793D">
            <w:pPr>
              <w:spacing w:after="0"/>
              <w:jc w:val="center"/>
              <w:rPr>
                <w:sz w:val="20"/>
                <w:lang w:val="en-US" w:eastAsia="zh-CN"/>
              </w:rPr>
            </w:pPr>
            <w:r>
              <w:rPr>
                <w:sz w:val="20"/>
                <w:lang w:val="en-US" w:eastAsia="zh-CN"/>
              </w:rPr>
              <w:t>Channel estimation</w:t>
            </w:r>
          </w:p>
        </w:tc>
        <w:tc>
          <w:tcPr>
            <w:tcW w:w="3690" w:type="dxa"/>
          </w:tcPr>
          <w:p w:rsidR="000502F4" w:rsidRDefault="0046793D">
            <w:pPr>
              <w:spacing w:after="0"/>
              <w:jc w:val="center"/>
              <w:rPr>
                <w:rFonts w:eastAsiaTheme="minorEastAsia"/>
                <w:sz w:val="20"/>
              </w:rPr>
            </w:pPr>
            <m:oMathPara>
              <m:oMath>
                <m:r>
                  <w:rPr>
                    <w:rFonts w:ascii="Cambria Math"/>
                    <w:sz w:val="20"/>
                  </w:rPr>
                  <m:t xml:space="preserve"> 6912</m:t>
                </m:r>
              </m:oMath>
            </m:oMathPara>
          </w:p>
        </w:tc>
      </w:tr>
    </w:tbl>
    <w:p w:rsidR="000502F4" w:rsidRDefault="000502F4">
      <w:pPr>
        <w:widowControl w:val="0"/>
        <w:snapToGrid w:val="0"/>
        <w:spacing w:afterLines="50"/>
        <w:rPr>
          <w:sz w:val="20"/>
          <w:lang w:val="en-US"/>
        </w:rPr>
      </w:pPr>
    </w:p>
    <w:p w:rsidR="000502F4" w:rsidRDefault="0046793D">
      <w:pPr>
        <w:pStyle w:val="Heading1"/>
      </w:pPr>
      <w:r>
        <w:t>Text Proposal for NOMA related receivers to TR38.812</w:t>
      </w:r>
    </w:p>
    <w:p w:rsidR="000502F4" w:rsidRDefault="0046793D">
      <w:pPr>
        <w:widowControl w:val="0"/>
        <w:overflowPunct/>
        <w:autoSpaceDE/>
        <w:autoSpaceDN/>
        <w:snapToGrid w:val="0"/>
        <w:spacing w:line="240" w:lineRule="auto"/>
        <w:jc w:val="left"/>
        <w:textAlignment w:val="auto"/>
        <w:rPr>
          <w:rFonts w:eastAsiaTheme="minorEastAsia"/>
          <w:sz w:val="20"/>
          <w:lang w:val="en-US" w:eastAsia="zh-CN"/>
        </w:rPr>
      </w:pPr>
      <w:r>
        <w:rPr>
          <w:rFonts w:eastAsiaTheme="minorEastAsia"/>
          <w:sz w:val="20"/>
          <w:lang w:eastAsia="zh-CN"/>
        </w:rPr>
        <w:t>[R1-1813547] propose to include add the description of MPA under Section 6.1 in the TR38.813. We can check it during the offline discussion.</w:t>
      </w:r>
    </w:p>
    <w:p w:rsidR="000502F4" w:rsidRDefault="0046793D">
      <w:pPr>
        <w:widowControl w:val="0"/>
        <w:numPr>
          <w:ilvl w:val="0"/>
          <w:numId w:val="8"/>
        </w:numPr>
        <w:overflowPunct/>
        <w:autoSpaceDE/>
        <w:autoSpaceDN/>
        <w:snapToGrid w:val="0"/>
        <w:spacing w:line="240" w:lineRule="auto"/>
        <w:jc w:val="left"/>
        <w:textAlignment w:val="auto"/>
        <w:rPr>
          <w:rFonts w:eastAsia="MS Mincho"/>
          <w:b/>
          <w:sz w:val="24"/>
          <w:szCs w:val="24"/>
          <w:lang w:eastAsia="ja-JP"/>
        </w:rPr>
      </w:pPr>
      <w:r>
        <w:rPr>
          <w:rFonts w:eastAsia="MS Mincho"/>
          <w:b/>
          <w:sz w:val="24"/>
          <w:szCs w:val="24"/>
          <w:lang w:eastAsia="ja-JP"/>
        </w:rPr>
        <w:t>MPA</w:t>
      </w:r>
    </w:p>
    <w:p w:rsidR="000502F4" w:rsidRDefault="0046793D">
      <w:pPr>
        <w:rPr>
          <w:color w:val="000000"/>
          <w:lang w:eastAsia="zh-CN"/>
        </w:rPr>
      </w:pPr>
      <w:r>
        <w:rPr>
          <w:rFonts w:hint="eastAsia"/>
          <w:lang w:eastAsia="zh-CN"/>
        </w:rPr>
        <w:t>MPA</w:t>
      </w:r>
      <w:r>
        <w:rPr>
          <w:lang w:eastAsia="zh-CN"/>
        </w:rPr>
        <w:t xml:space="preserve"> (message passing algorithm) detector passes</w:t>
      </w:r>
      <w:r>
        <w:rPr>
          <w:rFonts w:hint="eastAsia"/>
          <w:lang w:eastAsia="zh-CN"/>
        </w:rPr>
        <w:t xml:space="preserve"> </w:t>
      </w:r>
      <w:r>
        <w:rPr>
          <w:lang w:eastAsia="zh-CN"/>
        </w:rPr>
        <w:t>the conditional probability back and forth</w:t>
      </w:r>
      <w:r>
        <w:rPr>
          <w:rFonts w:hint="eastAsia"/>
          <w:lang w:eastAsia="zh-CN"/>
        </w:rPr>
        <w:t xml:space="preserve"> </w:t>
      </w:r>
      <w:r>
        <w:rPr>
          <w:lang w:eastAsia="zh-CN"/>
        </w:rPr>
        <w:t xml:space="preserve">between every FN (function node, representing RE) and VN (variable node, representing data layer) edge in the </w:t>
      </w:r>
      <w:r>
        <w:rPr>
          <w:rFonts w:hint="eastAsia"/>
          <w:lang w:eastAsia="zh-CN"/>
        </w:rPr>
        <w:t>factor graph</w:t>
      </w:r>
      <w:r>
        <w:rPr>
          <w:lang w:eastAsia="zh-CN"/>
        </w:rPr>
        <w:t xml:space="preserve"> of a </w:t>
      </w:r>
      <w:r>
        <w:rPr>
          <w:rFonts w:hint="eastAsia"/>
          <w:lang w:eastAsia="zh-CN"/>
        </w:rPr>
        <w:t>NOMA</w:t>
      </w:r>
      <w:r>
        <w:rPr>
          <w:lang w:eastAsia="zh-CN"/>
        </w:rPr>
        <w:t xml:space="preserve"> scheme</w:t>
      </w:r>
      <w:r>
        <w:rPr>
          <w:rFonts w:hint="eastAsia"/>
          <w:lang w:eastAsia="zh-CN"/>
        </w:rPr>
        <w:t xml:space="preserve">. </w:t>
      </w:r>
      <w:r>
        <w:rPr>
          <w:lang w:eastAsia="zh-CN"/>
        </w:rPr>
        <w:t>During each</w:t>
      </w:r>
      <w:r>
        <w:rPr>
          <w:rFonts w:hint="eastAsia"/>
          <w:lang w:eastAsia="zh-CN"/>
        </w:rPr>
        <w:t xml:space="preserve"> </w:t>
      </w:r>
      <w:r>
        <w:rPr>
          <w:lang w:eastAsia="zh-CN"/>
        </w:rPr>
        <w:t xml:space="preserve">iteration, the values (probabilities) on FNs and VNs are updated respectively. After a number of iterations (inner loops), the </w:t>
      </w:r>
      <w:r>
        <w:rPr>
          <w:rFonts w:hint="eastAsia"/>
          <w:lang w:eastAsia="zh-CN"/>
        </w:rPr>
        <w:t>LLRs</w:t>
      </w:r>
      <w:r>
        <w:rPr>
          <w:lang w:eastAsia="zh-CN"/>
        </w:rPr>
        <w:t xml:space="preserve"> for the coded bits are calculated based on the current probabilities </w:t>
      </w:r>
      <w:r>
        <w:rPr>
          <w:rFonts w:hint="eastAsia"/>
          <w:lang w:eastAsia="zh-CN"/>
        </w:rPr>
        <w:t xml:space="preserve">and </w:t>
      </w:r>
      <w:r>
        <w:rPr>
          <w:lang w:eastAsia="zh-CN"/>
        </w:rPr>
        <w:t>then input to the channel decoder.</w:t>
      </w:r>
      <w:r>
        <w:rPr>
          <w:rFonts w:hint="eastAsia"/>
          <w:lang w:eastAsia="zh-CN"/>
        </w:rPr>
        <w:t xml:space="preserve"> </w:t>
      </w:r>
      <w:r>
        <w:rPr>
          <w:color w:val="000000"/>
          <w:lang w:eastAsia="zh-CN"/>
        </w:rPr>
        <w:t>The MPA detector can be combined with any interference cancellation (IC) types, such as soft PIC, hard SIC/PIC, and hybrid soft and hard PIC.</w:t>
      </w:r>
    </w:p>
    <w:p w:rsidR="000502F4" w:rsidRDefault="000502F4" w:rsidP="0064491D">
      <w:pPr>
        <w:widowControl w:val="0"/>
        <w:snapToGrid w:val="0"/>
        <w:spacing w:afterLines="20" w:after="72"/>
        <w:rPr>
          <w:rFonts w:eastAsiaTheme="minorEastAsia"/>
          <w:b/>
          <w:i/>
          <w:sz w:val="20"/>
          <w:lang w:val="en-US" w:eastAsia="zh-CN"/>
        </w:rPr>
      </w:pPr>
    </w:p>
    <w:p w:rsidR="000502F4" w:rsidRDefault="0046793D">
      <w:pPr>
        <w:pStyle w:val="Heading1"/>
      </w:pPr>
      <w:r>
        <w:t>Conclusion</w:t>
      </w:r>
    </w:p>
    <w:p w:rsidR="00240D35" w:rsidRDefault="00240D35" w:rsidP="00240D35">
      <w:r w:rsidRPr="00171B17">
        <w:t xml:space="preserve">Discuss further offline using the proposals/observations in R1-1813963 as a starting point – for the ratio of complexity, </w:t>
      </w:r>
      <w:r w:rsidRPr="00345A16">
        <w:t>refine the ranges by considering adding references, and further dividing the ranges into some sub-ranges</w:t>
      </w:r>
    </w:p>
    <w:p w:rsidR="00240D35" w:rsidRPr="004D6E26" w:rsidRDefault="00240D35" w:rsidP="00240D35">
      <w:r w:rsidRPr="004D6E26">
        <w:rPr>
          <w:highlight w:val="green"/>
        </w:rPr>
        <w:t>Agreements</w:t>
      </w:r>
      <w:r w:rsidRPr="004D6E26">
        <w:t>:</w:t>
      </w:r>
    </w:p>
    <w:p w:rsidR="00240D35" w:rsidRPr="004D6E26" w:rsidRDefault="00240D35" w:rsidP="00240D35">
      <w:pPr>
        <w:numPr>
          <w:ilvl w:val="0"/>
          <w:numId w:val="13"/>
        </w:numPr>
        <w:overflowPunct/>
        <w:autoSpaceDE/>
        <w:autoSpaceDN/>
        <w:adjustRightInd/>
        <w:spacing w:after="0" w:line="240" w:lineRule="auto"/>
        <w:jc w:val="left"/>
        <w:textAlignment w:val="auto"/>
      </w:pPr>
      <w:r w:rsidRPr="004D6E26">
        <w:rPr>
          <w:lang w:val="en-US"/>
        </w:rPr>
        <w:t xml:space="preserve">To capture </w:t>
      </w:r>
      <w:r w:rsidRPr="004D6E26">
        <w:rPr>
          <w:rFonts w:eastAsia="DengXian" w:hint="eastAsia"/>
          <w:lang w:val="en-US" w:eastAsia="zh-CN"/>
        </w:rPr>
        <w:t>Figure</w:t>
      </w:r>
      <w:r w:rsidRPr="004D6E26">
        <w:rPr>
          <w:rFonts w:eastAsia="DengXian"/>
          <w:lang w:val="en-US" w:eastAsia="zh-CN"/>
        </w:rPr>
        <w:t xml:space="preserve">s </w:t>
      </w:r>
      <w:r w:rsidRPr="004D6E26">
        <w:rPr>
          <w:rFonts w:eastAsia="DengXian" w:hint="eastAsia"/>
          <w:lang w:val="en-US" w:eastAsia="zh-CN"/>
        </w:rPr>
        <w:t>1</w:t>
      </w:r>
      <w:r w:rsidRPr="004D6E26">
        <w:rPr>
          <w:rFonts w:eastAsia="DengXian"/>
          <w:lang w:val="en-US" w:eastAsia="zh-CN"/>
        </w:rPr>
        <w:t>~</w:t>
      </w:r>
      <w:r w:rsidRPr="004D6E26">
        <w:rPr>
          <w:rFonts w:eastAsia="DengXian" w:hint="eastAsia"/>
          <w:lang w:val="en-US" w:eastAsia="zh-CN"/>
        </w:rPr>
        <w:t xml:space="preserve">5 </w:t>
      </w:r>
      <w:r w:rsidRPr="004D6E26">
        <w:rPr>
          <w:rFonts w:eastAsia="DengXian"/>
          <w:lang w:val="en-US" w:eastAsia="zh-CN"/>
        </w:rPr>
        <w:t>&amp; Table 1 (subject to further update) as in R1-1813963 into the TR</w:t>
      </w:r>
    </w:p>
    <w:p w:rsidR="00240D35" w:rsidRPr="004D6E26" w:rsidRDefault="00240D35" w:rsidP="00240D35">
      <w:pPr>
        <w:numPr>
          <w:ilvl w:val="1"/>
          <w:numId w:val="13"/>
        </w:numPr>
        <w:overflowPunct/>
        <w:autoSpaceDE/>
        <w:autoSpaceDN/>
        <w:adjustRightInd/>
        <w:spacing w:after="0" w:line="240" w:lineRule="auto"/>
        <w:jc w:val="left"/>
        <w:textAlignment w:val="auto"/>
      </w:pPr>
      <w:r w:rsidRPr="004D6E26">
        <w:t>Discuss further offline how to incorporate the proposals in R1-1813920 &amp; R1-1814076 into updating Figures 1~5 &amp; Table 1</w:t>
      </w:r>
    </w:p>
    <w:p w:rsidR="00240D35" w:rsidRPr="004D6E26" w:rsidRDefault="00240D35" w:rsidP="00240D35">
      <w:pPr>
        <w:numPr>
          <w:ilvl w:val="1"/>
          <w:numId w:val="13"/>
        </w:numPr>
        <w:overflowPunct/>
        <w:autoSpaceDE/>
        <w:autoSpaceDN/>
        <w:adjustRightInd/>
        <w:spacing w:after="0" w:line="240" w:lineRule="auto"/>
        <w:jc w:val="left"/>
        <w:textAlignment w:val="auto"/>
      </w:pPr>
      <w:r w:rsidRPr="004D6E26">
        <w:t>To also have chip-level receiver as another basis for complexity comparison</w:t>
      </w:r>
    </w:p>
    <w:p w:rsidR="00240D35" w:rsidRPr="004D6E26" w:rsidRDefault="00240D35" w:rsidP="00240D35">
      <w:pPr>
        <w:numPr>
          <w:ilvl w:val="2"/>
          <w:numId w:val="13"/>
        </w:numPr>
        <w:overflowPunct/>
        <w:autoSpaceDE/>
        <w:autoSpaceDN/>
        <w:adjustRightInd/>
        <w:spacing w:after="0" w:line="240" w:lineRule="auto"/>
        <w:jc w:val="left"/>
        <w:textAlignment w:val="auto"/>
      </w:pPr>
      <w:r w:rsidRPr="004D6E26">
        <w:lastRenderedPageBreak/>
        <w:t>Discuss further offline details</w:t>
      </w:r>
    </w:p>
    <w:p w:rsidR="00240D35" w:rsidRPr="004D6E26" w:rsidRDefault="00240D35" w:rsidP="00240D35">
      <w:pPr>
        <w:numPr>
          <w:ilvl w:val="1"/>
          <w:numId w:val="13"/>
        </w:numPr>
        <w:overflowPunct/>
        <w:autoSpaceDE/>
        <w:autoSpaceDN/>
        <w:adjustRightInd/>
        <w:spacing w:after="0" w:line="240" w:lineRule="auto"/>
        <w:jc w:val="left"/>
        <w:textAlignment w:val="auto"/>
      </w:pPr>
      <w:r w:rsidRPr="004D6E26">
        <w:t>Discuss further offline whether or not to correlate (if so, how) the complexity analysis with the performance for different baseline assumptions</w:t>
      </w:r>
    </w:p>
    <w:p w:rsidR="00240D35" w:rsidRDefault="00240D35" w:rsidP="00240D35">
      <w:pPr>
        <w:numPr>
          <w:ilvl w:val="1"/>
          <w:numId w:val="13"/>
        </w:numPr>
        <w:overflowPunct/>
        <w:autoSpaceDE/>
        <w:autoSpaceDN/>
        <w:adjustRightInd/>
        <w:spacing w:after="0" w:line="240" w:lineRule="auto"/>
        <w:jc w:val="left"/>
        <w:textAlignment w:val="auto"/>
      </w:pPr>
      <w:r w:rsidRPr="004D6E26">
        <w:t xml:space="preserve">Discuss further offline performance vs. N (# of adjacent REs) tradeoff </w:t>
      </w:r>
    </w:p>
    <w:p w:rsidR="004C295A" w:rsidRDefault="004C295A" w:rsidP="004C295A">
      <w:pPr>
        <w:overflowPunct/>
        <w:autoSpaceDE/>
        <w:autoSpaceDN/>
        <w:adjustRightInd/>
        <w:spacing w:after="0" w:line="240" w:lineRule="auto"/>
        <w:jc w:val="left"/>
        <w:textAlignment w:val="auto"/>
      </w:pPr>
    </w:p>
    <w:p w:rsidR="004C295A" w:rsidRPr="004D6E26" w:rsidRDefault="004C295A" w:rsidP="004C295A">
      <w:pPr>
        <w:overflowPunct/>
        <w:autoSpaceDE/>
        <w:autoSpaceDN/>
        <w:adjustRightInd/>
        <w:spacing w:after="0" w:line="240" w:lineRule="auto"/>
        <w:jc w:val="left"/>
        <w:textAlignment w:val="auto"/>
      </w:pPr>
    </w:p>
    <w:p w:rsidR="00297562" w:rsidRDefault="00297562" w:rsidP="00767A9E">
      <w:pPr>
        <w:widowControl w:val="0"/>
        <w:snapToGrid w:val="0"/>
        <w:spacing w:afterLines="50" w:line="240" w:lineRule="auto"/>
        <w:jc w:val="left"/>
        <w:rPr>
          <w:rFonts w:eastAsiaTheme="minorEastAsia"/>
          <w:sz w:val="20"/>
          <w:highlight w:val="green"/>
          <w:lang w:val="en-US" w:eastAsia="zh-CN"/>
        </w:rPr>
      </w:pPr>
      <w:r w:rsidRPr="000051BB">
        <w:rPr>
          <w:rFonts w:eastAsiaTheme="minorEastAsia"/>
          <w:sz w:val="20"/>
          <w:highlight w:val="green"/>
          <w:lang w:val="en-US" w:eastAsia="zh-CN"/>
        </w:rPr>
        <w:t>To add a separate table for MMSE-IRC receiver</w:t>
      </w:r>
      <w:r w:rsidR="000051BB">
        <w:rPr>
          <w:rFonts w:eastAsiaTheme="minorEastAsia"/>
          <w:sz w:val="20"/>
          <w:highlight w:val="green"/>
          <w:lang w:val="en-US" w:eastAsia="zh-CN"/>
        </w:rPr>
        <w:t xml:space="preserve"> as the basic receiver</w:t>
      </w:r>
      <w:r w:rsidRPr="000051BB">
        <w:rPr>
          <w:rFonts w:eastAsiaTheme="minorEastAsia"/>
          <w:sz w:val="20"/>
          <w:highlight w:val="green"/>
          <w:lang w:val="en-US" w:eastAsia="zh-CN"/>
        </w:rPr>
        <w:t xml:space="preserve"> complexity analysis, without the variable of N</w:t>
      </w:r>
      <w:r w:rsidRPr="000051BB">
        <w:rPr>
          <w:rFonts w:eastAsiaTheme="minorEastAsia"/>
          <w:sz w:val="20"/>
          <w:highlight w:val="green"/>
          <w:vertAlign w:val="subscript"/>
          <w:lang w:val="en-US" w:eastAsia="zh-CN"/>
        </w:rPr>
        <w:t>SF</w:t>
      </w:r>
      <w:r w:rsidRPr="000051BB">
        <w:rPr>
          <w:rFonts w:eastAsiaTheme="minorEastAsia"/>
          <w:sz w:val="20"/>
          <w:highlight w:val="green"/>
          <w:lang w:val="en-US" w:eastAsia="zh-CN"/>
        </w:rPr>
        <w:t xml:space="preserve"> respective to the current Table 6.2-1</w:t>
      </w:r>
      <w:r w:rsidR="00662746">
        <w:rPr>
          <w:rFonts w:eastAsiaTheme="minorEastAsia"/>
          <w:sz w:val="20"/>
          <w:highlight w:val="green"/>
          <w:lang w:val="en-US" w:eastAsia="zh-CN"/>
        </w:rPr>
        <w:t xml:space="preserve"> in the TR</w:t>
      </w:r>
      <w:r w:rsidRPr="000051BB">
        <w:rPr>
          <w:rFonts w:eastAsiaTheme="minorEastAsia"/>
          <w:sz w:val="20"/>
          <w:highlight w:val="green"/>
          <w:lang w:val="en-US" w:eastAsia="zh-CN"/>
        </w:rPr>
        <w:t>.</w:t>
      </w:r>
    </w:p>
    <w:p w:rsidR="00A03D31" w:rsidRDefault="00A03D31" w:rsidP="00A03D31">
      <w:pPr>
        <w:pStyle w:val="Caption"/>
        <w:keepNext/>
        <w:ind w:firstLine="440"/>
        <w:jc w:val="center"/>
      </w:pPr>
      <w:r>
        <w:t xml:space="preserve">Table  X </w:t>
      </w:r>
      <w:r w:rsidRPr="00E977D1">
        <w:t>Computation complexity approximation formulae</w:t>
      </w:r>
      <w:r>
        <w:t xml:space="preserve"> of basic MMSE IRC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0"/>
        <w:gridCol w:w="5371"/>
      </w:tblGrid>
      <w:tr w:rsidR="00A03D31" w:rsidRPr="00A03D31" w:rsidTr="007F125D">
        <w:trPr>
          <w:jc w:val="center"/>
        </w:trPr>
        <w:tc>
          <w:tcPr>
            <w:tcW w:w="2194" w:type="pct"/>
            <w:shd w:val="clear" w:color="auto" w:fill="auto"/>
          </w:tcPr>
          <w:p w:rsidR="00A03D31" w:rsidRPr="00A03D31" w:rsidRDefault="00A03D31" w:rsidP="007F125D">
            <w:pPr>
              <w:pStyle w:val="Comments"/>
              <w:rPr>
                <w:rFonts w:ascii="Times New Roman" w:hAnsi="Times New Roman"/>
                <w:i w:val="0"/>
                <w:iCs/>
                <w:sz w:val="20"/>
                <w:szCs w:val="20"/>
              </w:rPr>
            </w:pPr>
            <w:r w:rsidRPr="00A03D31">
              <w:rPr>
                <w:rFonts w:ascii="Times New Roman" w:hAnsi="Times New Roman"/>
                <w:i w:val="0"/>
                <w:iCs/>
                <w:sz w:val="20"/>
                <w:szCs w:val="20"/>
              </w:rPr>
              <w:t xml:space="preserve">UE detection </w:t>
            </w:r>
          </w:p>
        </w:tc>
        <w:tc>
          <w:tcPr>
            <w:tcW w:w="2806" w:type="pct"/>
            <w:shd w:val="clear" w:color="auto" w:fill="auto"/>
          </w:tcPr>
          <w:p w:rsidR="00A03D31" w:rsidRPr="00A03D31" w:rsidRDefault="00A03D31" w:rsidP="007F125D">
            <w:pPr>
              <w:pStyle w:val="Comments"/>
              <w:rPr>
                <w:rFonts w:ascii="Times New Roman" w:hAnsi="Times New Roman"/>
                <w:i w:val="0"/>
                <w:iCs/>
                <w:sz w:val="20"/>
                <w:szCs w:val="20"/>
              </w:rPr>
            </w:pPr>
            <m:oMathPara>
              <m:oMath>
                <m:r>
                  <w:rPr>
                    <w:rFonts w:ascii="Cambria Math"/>
                    <w:sz w:val="20"/>
                    <w:szCs w:val="20"/>
                  </w:rPr>
                  <m:t>O</m:t>
                </m:r>
                <m:d>
                  <m:dPr>
                    <m:ctrlPr>
                      <w:rPr>
                        <w:rFonts w:ascii="Cambria Math" w:hAnsi="Cambria Math"/>
                        <w:i w:val="0"/>
                        <w:sz w:val="20"/>
                        <w:szCs w:val="20"/>
                      </w:rPr>
                    </m:ctrlPr>
                  </m:dPr>
                  <m:e>
                    <m:sSubSup>
                      <m:sSubSupPr>
                        <m:ctrlPr>
                          <w:rPr>
                            <w:rFonts w:ascii="Cambria Math" w:hAnsi="Cambria Math"/>
                            <w:i w:val="0"/>
                            <w:sz w:val="20"/>
                            <w:szCs w:val="20"/>
                          </w:rPr>
                        </m:ctrlPr>
                      </m:sSubSupPr>
                      <m:e>
                        <m:r>
                          <w:rPr>
                            <w:rFonts w:ascii="Cambria Math"/>
                            <w:sz w:val="20"/>
                            <w:szCs w:val="20"/>
                          </w:rPr>
                          <m:t>N</m:t>
                        </m:r>
                      </m:e>
                      <m:sub>
                        <m:r>
                          <w:rPr>
                            <w:rFonts w:ascii="Cambria Math"/>
                            <w:sz w:val="20"/>
                            <w:szCs w:val="20"/>
                          </w:rPr>
                          <m:t>AP</m:t>
                        </m:r>
                      </m:sub>
                      <m:sup>
                        <m:r>
                          <w:rPr>
                            <w:rFonts w:ascii="Cambria Math"/>
                            <w:sz w:val="20"/>
                            <w:szCs w:val="20"/>
                          </w:rPr>
                          <m:t>DMRS</m:t>
                        </m:r>
                      </m:sup>
                    </m:sSubSup>
                    <m:r>
                      <w:rPr>
                        <w:rFonts w:ascii="Cambria Math" w:hAnsi="Cambria Math"/>
                        <w:sz w:val="20"/>
                        <w:szCs w:val="20"/>
                      </w:rPr>
                      <m:t>∙</m:t>
                    </m:r>
                    <m:sSubSup>
                      <m:sSubSupPr>
                        <m:ctrlPr>
                          <w:rPr>
                            <w:rFonts w:ascii="Cambria Math" w:hAnsi="Cambria Math"/>
                            <w:i w:val="0"/>
                            <w:sz w:val="20"/>
                            <w:szCs w:val="20"/>
                          </w:rPr>
                        </m:ctrlPr>
                      </m:sSubSupPr>
                      <m:e>
                        <m:r>
                          <w:rPr>
                            <w:rFonts w:ascii="Cambria Math"/>
                            <w:sz w:val="20"/>
                            <w:szCs w:val="20"/>
                          </w:rPr>
                          <m:t>N</m:t>
                        </m:r>
                      </m:e>
                      <m:sub>
                        <m:r>
                          <w:rPr>
                            <w:rFonts w:ascii="Cambria Math"/>
                            <w:sz w:val="20"/>
                            <w:szCs w:val="20"/>
                          </w:rPr>
                          <m:t>RE</m:t>
                        </m:r>
                      </m:sub>
                      <m:sup>
                        <m:r>
                          <w:rPr>
                            <w:rFonts w:ascii="Cambria Math"/>
                            <w:sz w:val="20"/>
                            <w:szCs w:val="20"/>
                          </w:rPr>
                          <m:t>DMRS</m:t>
                        </m:r>
                      </m:sup>
                    </m:sSubSup>
                    <m:r>
                      <w:rPr>
                        <w:rFonts w:ascii="Cambria Math" w:hAnsi="Cambria Math"/>
                        <w:sz w:val="20"/>
                        <w:szCs w:val="20"/>
                      </w:rPr>
                      <m:t>∙</m:t>
                    </m:r>
                    <m:sSub>
                      <m:sSubPr>
                        <m:ctrlPr>
                          <w:rPr>
                            <w:rFonts w:ascii="Cambria Math" w:hAnsi="Cambria Math"/>
                            <w:i w:val="0"/>
                            <w:sz w:val="20"/>
                            <w:szCs w:val="20"/>
                          </w:rPr>
                        </m:ctrlPr>
                      </m:sSubPr>
                      <m:e>
                        <m:r>
                          <w:rPr>
                            <w:rFonts w:ascii="Cambria Math"/>
                            <w:sz w:val="20"/>
                            <w:szCs w:val="20"/>
                          </w:rPr>
                          <m:t>N</m:t>
                        </m:r>
                      </m:e>
                      <m:sub>
                        <m:r>
                          <w:rPr>
                            <w:rFonts w:ascii="Cambria Math"/>
                            <w:sz w:val="20"/>
                            <w:szCs w:val="20"/>
                          </w:rPr>
                          <m:t>rx</m:t>
                        </m:r>
                      </m:sub>
                    </m:sSub>
                  </m:e>
                </m:d>
              </m:oMath>
            </m:oMathPara>
          </w:p>
        </w:tc>
      </w:tr>
      <w:tr w:rsidR="00A03D31" w:rsidRPr="00A03D31" w:rsidTr="007F125D">
        <w:trPr>
          <w:jc w:val="center"/>
        </w:trPr>
        <w:tc>
          <w:tcPr>
            <w:tcW w:w="2194" w:type="pct"/>
            <w:shd w:val="clear" w:color="auto" w:fill="auto"/>
          </w:tcPr>
          <w:p w:rsidR="00A03D31" w:rsidRPr="00A03D31" w:rsidRDefault="00A03D31" w:rsidP="007F125D">
            <w:pPr>
              <w:pStyle w:val="Comments"/>
              <w:rPr>
                <w:rFonts w:ascii="Times New Roman" w:hAnsi="Times New Roman"/>
                <w:i w:val="0"/>
                <w:iCs/>
                <w:sz w:val="20"/>
                <w:szCs w:val="20"/>
              </w:rPr>
            </w:pPr>
            <w:r w:rsidRPr="00A03D31">
              <w:rPr>
                <w:rFonts w:ascii="Times New Roman" w:hAnsi="Times New Roman"/>
                <w:i w:val="0"/>
                <w:iCs/>
                <w:sz w:val="20"/>
                <w:szCs w:val="20"/>
              </w:rPr>
              <w:t>Channel estimation</w:t>
            </w:r>
          </w:p>
        </w:tc>
        <w:tc>
          <w:tcPr>
            <w:tcW w:w="2806" w:type="pct"/>
            <w:shd w:val="clear" w:color="auto" w:fill="auto"/>
          </w:tcPr>
          <w:p w:rsidR="00A03D31" w:rsidRPr="00A03D31" w:rsidRDefault="00A03D31" w:rsidP="007F125D">
            <w:pPr>
              <w:pStyle w:val="Comments"/>
              <w:rPr>
                <w:rFonts w:ascii="Times New Roman" w:hAnsi="Times New Roman"/>
                <w:i w:val="0"/>
                <w:iCs/>
                <w:sz w:val="20"/>
                <w:szCs w:val="20"/>
              </w:rPr>
            </w:pPr>
            <m:oMathPara>
              <m:oMath>
                <m:r>
                  <w:rPr>
                    <w:rFonts w:ascii="Cambria Math"/>
                    <w:sz w:val="20"/>
                    <w:szCs w:val="20"/>
                  </w:rPr>
                  <m:t>O</m:t>
                </m:r>
                <m:d>
                  <m:dPr>
                    <m:ctrlPr>
                      <w:rPr>
                        <w:rFonts w:ascii="Cambria Math" w:hAnsi="Cambria Math"/>
                        <w:i w:val="0"/>
                        <w:sz w:val="20"/>
                        <w:szCs w:val="20"/>
                      </w:rPr>
                    </m:ctrlPr>
                  </m:dPr>
                  <m:e>
                    <m:sSubSup>
                      <m:sSubSupPr>
                        <m:ctrlPr>
                          <w:rPr>
                            <w:rFonts w:ascii="Cambria Math" w:hAnsi="Cambria Math"/>
                            <w:i w:val="0"/>
                            <w:sz w:val="20"/>
                            <w:szCs w:val="20"/>
                          </w:rPr>
                        </m:ctrlPr>
                      </m:sSubSupPr>
                      <m:e>
                        <m:sSub>
                          <m:sSubPr>
                            <m:ctrlPr>
                              <w:rPr>
                                <w:rFonts w:ascii="Cambria Math" w:eastAsia="Times New Roman" w:hAnsi="Times New Roman"/>
                                <w:sz w:val="20"/>
                                <w:szCs w:val="20"/>
                              </w:rPr>
                            </m:ctrlPr>
                          </m:sSubPr>
                          <m:e>
                            <m:r>
                              <w:rPr>
                                <w:rFonts w:ascii="Cambria Math"/>
                                <w:sz w:val="20"/>
                                <w:szCs w:val="20"/>
                              </w:rPr>
                              <m:t>N</m:t>
                            </m:r>
                          </m:e>
                          <m:sub>
                            <m:r>
                              <w:rPr>
                                <w:rFonts w:ascii="Cambria Math"/>
                                <w:sz w:val="20"/>
                                <w:szCs w:val="20"/>
                              </w:rPr>
                              <m:t>UE</m:t>
                            </m:r>
                          </m:sub>
                        </m:sSub>
                        <m:r>
                          <w:rPr>
                            <w:rFonts w:ascii="Cambria Math" w:hAnsi="Cambria Math"/>
                            <w:sz w:val="20"/>
                            <w:szCs w:val="20"/>
                          </w:rPr>
                          <m:t>∙</m:t>
                        </m:r>
                        <m:r>
                          <w:rPr>
                            <w:rFonts w:ascii="Cambria Math"/>
                            <w:sz w:val="20"/>
                            <w:szCs w:val="20"/>
                          </w:rPr>
                          <m:t>N</m:t>
                        </m:r>
                      </m:e>
                      <m:sub>
                        <m:r>
                          <w:rPr>
                            <w:rFonts w:ascii="Cambria Math"/>
                            <w:sz w:val="20"/>
                            <w:szCs w:val="20"/>
                          </w:rPr>
                          <m:t>RE</m:t>
                        </m:r>
                      </m:sub>
                      <m:sup>
                        <m:r>
                          <w:rPr>
                            <w:rFonts w:ascii="Cambria Math"/>
                            <w:sz w:val="20"/>
                            <w:szCs w:val="20"/>
                          </w:rPr>
                          <m:t>CE</m:t>
                        </m:r>
                      </m:sup>
                    </m:sSubSup>
                    <m:r>
                      <w:rPr>
                        <w:rFonts w:ascii="Cambria Math" w:hAnsi="Cambria Math"/>
                        <w:sz w:val="20"/>
                        <w:szCs w:val="20"/>
                      </w:rPr>
                      <m:t>∙</m:t>
                    </m:r>
                    <m:sSubSup>
                      <m:sSubSupPr>
                        <m:ctrlPr>
                          <w:rPr>
                            <w:rFonts w:ascii="Cambria Math" w:hAnsi="Cambria Math"/>
                            <w:i w:val="0"/>
                            <w:sz w:val="20"/>
                            <w:szCs w:val="20"/>
                          </w:rPr>
                        </m:ctrlPr>
                      </m:sSubSupPr>
                      <m:e>
                        <m:r>
                          <w:rPr>
                            <w:rFonts w:ascii="Cambria Math"/>
                            <w:sz w:val="20"/>
                            <w:szCs w:val="20"/>
                          </w:rPr>
                          <m:t>N</m:t>
                        </m:r>
                      </m:e>
                      <m:sub>
                        <m:r>
                          <w:rPr>
                            <w:rFonts w:ascii="Cambria Math"/>
                            <w:sz w:val="20"/>
                            <w:szCs w:val="20"/>
                          </w:rPr>
                          <m:t>RE</m:t>
                        </m:r>
                      </m:sub>
                      <m:sup>
                        <m:r>
                          <w:rPr>
                            <w:rFonts w:ascii="Cambria Math"/>
                            <w:sz w:val="20"/>
                            <w:szCs w:val="20"/>
                          </w:rPr>
                          <m:t>DMRS</m:t>
                        </m:r>
                      </m:sup>
                    </m:sSubSup>
                    <m:r>
                      <w:rPr>
                        <w:rFonts w:ascii="Cambria Math" w:hAnsi="Cambria Math"/>
                        <w:sz w:val="20"/>
                        <w:szCs w:val="20"/>
                      </w:rPr>
                      <m:t>∙</m:t>
                    </m:r>
                    <m:sSub>
                      <m:sSubPr>
                        <m:ctrlPr>
                          <w:rPr>
                            <w:rFonts w:ascii="Cambria Math" w:hAnsi="Cambria Math"/>
                            <w:i w:val="0"/>
                            <w:sz w:val="20"/>
                            <w:szCs w:val="20"/>
                          </w:rPr>
                        </m:ctrlPr>
                      </m:sSubPr>
                      <m:e>
                        <m:r>
                          <w:rPr>
                            <w:rFonts w:ascii="Cambria Math"/>
                            <w:sz w:val="20"/>
                            <w:szCs w:val="20"/>
                          </w:rPr>
                          <m:t>N</m:t>
                        </m:r>
                      </m:e>
                      <m:sub>
                        <m:r>
                          <w:rPr>
                            <w:rFonts w:ascii="Cambria Math"/>
                            <w:sz w:val="20"/>
                            <w:szCs w:val="20"/>
                          </w:rPr>
                          <m:t>rx</m:t>
                        </m:r>
                      </m:sub>
                    </m:sSub>
                  </m:e>
                </m:d>
              </m:oMath>
            </m:oMathPara>
          </w:p>
        </w:tc>
      </w:tr>
      <w:tr w:rsidR="00A03D31" w:rsidRPr="00A03D31" w:rsidTr="007F125D">
        <w:trPr>
          <w:trHeight w:val="199"/>
          <w:jc w:val="center"/>
        </w:trPr>
        <w:tc>
          <w:tcPr>
            <w:tcW w:w="2194" w:type="pct"/>
            <w:shd w:val="clear" w:color="auto" w:fill="auto"/>
          </w:tcPr>
          <w:p w:rsidR="00A03D31" w:rsidRPr="00A03D31" w:rsidRDefault="00A03D31" w:rsidP="007F125D">
            <w:pPr>
              <w:pStyle w:val="Comments"/>
              <w:rPr>
                <w:rFonts w:ascii="Times New Roman" w:hAnsi="Times New Roman"/>
                <w:i w:val="0"/>
                <w:iCs/>
                <w:sz w:val="20"/>
                <w:szCs w:val="20"/>
              </w:rPr>
            </w:pPr>
            <w:r w:rsidRPr="00A03D31">
              <w:rPr>
                <w:rFonts w:ascii="Times New Roman" w:hAnsi="Times New Roman"/>
                <w:i w:val="0"/>
                <w:iCs/>
                <w:sz w:val="20"/>
                <w:szCs w:val="20"/>
              </w:rPr>
              <w:t>Rx combining, if any</w:t>
            </w:r>
          </w:p>
        </w:tc>
        <w:tc>
          <w:tcPr>
            <w:tcW w:w="2806" w:type="pct"/>
            <w:shd w:val="clear" w:color="auto" w:fill="auto"/>
          </w:tcPr>
          <w:p w:rsidR="00A03D31" w:rsidRPr="00A03D31" w:rsidRDefault="00A03D31" w:rsidP="007F125D">
            <w:pPr>
              <w:pStyle w:val="Comments"/>
              <w:rPr>
                <w:rFonts w:ascii="Times New Roman" w:hAnsi="Times New Roman"/>
                <w:i w:val="0"/>
                <w:iCs/>
                <w:sz w:val="20"/>
                <w:szCs w:val="20"/>
              </w:rPr>
            </w:pPr>
          </w:p>
        </w:tc>
      </w:tr>
      <w:tr w:rsidR="00A03D31" w:rsidRPr="00A03D31" w:rsidTr="007F125D">
        <w:trPr>
          <w:jc w:val="center"/>
        </w:trPr>
        <w:tc>
          <w:tcPr>
            <w:tcW w:w="2194" w:type="pct"/>
            <w:shd w:val="clear" w:color="auto" w:fill="auto"/>
          </w:tcPr>
          <w:p w:rsidR="00A03D31" w:rsidRPr="00A03D31" w:rsidRDefault="00A03D31" w:rsidP="007F125D">
            <w:pPr>
              <w:pStyle w:val="Comments"/>
              <w:rPr>
                <w:rFonts w:ascii="Times New Roman" w:hAnsi="Times New Roman"/>
                <w:i w:val="0"/>
                <w:iCs/>
                <w:sz w:val="20"/>
                <w:szCs w:val="20"/>
              </w:rPr>
            </w:pPr>
            <w:r w:rsidRPr="00A03D31">
              <w:rPr>
                <w:rFonts w:ascii="Times New Roman" w:hAnsi="Times New Roman"/>
                <w:i w:val="0"/>
                <w:iCs/>
                <w:sz w:val="20"/>
                <w:szCs w:val="20"/>
              </w:rPr>
              <w:t>Covariance matrix calculation, if any</w:t>
            </w:r>
          </w:p>
        </w:tc>
        <w:tc>
          <w:tcPr>
            <w:tcW w:w="2806" w:type="pct"/>
            <w:shd w:val="clear" w:color="auto" w:fill="auto"/>
          </w:tcPr>
          <w:p w:rsidR="00A03D31" w:rsidRPr="00A03D31" w:rsidRDefault="00A03D31" w:rsidP="007F125D">
            <w:pPr>
              <w:pStyle w:val="Comments"/>
              <w:rPr>
                <w:rFonts w:ascii="Times New Roman" w:hAnsi="Times New Roman"/>
                <w:i w:val="0"/>
                <w:iCs/>
                <w:sz w:val="20"/>
                <w:szCs w:val="20"/>
              </w:rPr>
            </w:pPr>
            <m:oMathPara>
              <m:oMath>
                <m:r>
                  <w:rPr>
                    <w:rFonts w:ascii="Cambria Math"/>
                    <w:sz w:val="20"/>
                    <w:szCs w:val="20"/>
                  </w:rPr>
                  <m:t>O</m:t>
                </m:r>
                <m:d>
                  <m:dPr>
                    <m:ctrlPr>
                      <w:rPr>
                        <w:rFonts w:ascii="Cambria Math" w:hAnsi="Cambria Math"/>
                        <w:sz w:val="20"/>
                        <w:szCs w:val="20"/>
                      </w:rPr>
                    </m:ctrlPr>
                  </m:dPr>
                  <m:e>
                    <m:sSub>
                      <m:sSubPr>
                        <m:ctrlPr>
                          <w:rPr>
                            <w:rFonts w:ascii="Cambria Math" w:hAnsi="Cambria Math"/>
                            <w:sz w:val="20"/>
                            <w:szCs w:val="20"/>
                          </w:rPr>
                        </m:ctrlPr>
                      </m:sSubPr>
                      <m:e>
                        <m:r>
                          <w:rPr>
                            <w:rFonts w:ascii="Cambria Math"/>
                            <w:sz w:val="20"/>
                            <w:szCs w:val="20"/>
                          </w:rPr>
                          <m:t>N</m:t>
                        </m:r>
                      </m:e>
                      <m:sub>
                        <m:r>
                          <w:rPr>
                            <w:rFonts w:ascii="Cambria Math"/>
                            <w:sz w:val="20"/>
                            <w:szCs w:val="20"/>
                          </w:rPr>
                          <m:t>UE</m:t>
                        </m:r>
                      </m:sub>
                    </m:sSub>
                    <m:r>
                      <w:rPr>
                        <w:rFonts w:ascii="Cambria Math" w:hAnsi="Cambria Math"/>
                        <w:sz w:val="20"/>
                        <w:szCs w:val="20"/>
                      </w:rPr>
                      <m:t>∙</m:t>
                    </m:r>
                    <m:sSup>
                      <m:sSupPr>
                        <m:ctrlPr>
                          <w:rPr>
                            <w:rFonts w:ascii="Cambria Math" w:hAnsi="Cambria Math"/>
                            <w:sz w:val="20"/>
                            <w:szCs w:val="20"/>
                          </w:rPr>
                        </m:ctrlPr>
                      </m:sSupPr>
                      <m:e>
                        <m:sSubSup>
                          <m:sSubSupPr>
                            <m:ctrlPr>
                              <w:rPr>
                                <w:rFonts w:ascii="Cambria Math" w:hAnsi="Cambria Math"/>
                                <w:sz w:val="20"/>
                                <w:szCs w:val="20"/>
                              </w:rPr>
                            </m:ctrlPr>
                          </m:sSubSupPr>
                          <m:e>
                            <m:r>
                              <w:rPr>
                                <w:rFonts w:ascii="Cambria Math"/>
                                <w:sz w:val="20"/>
                                <w:szCs w:val="20"/>
                              </w:rPr>
                              <m:t>N</m:t>
                            </m:r>
                          </m:e>
                          <m:sub>
                            <m:r>
                              <w:rPr>
                                <w:rFonts w:ascii="Cambria Math"/>
                                <w:sz w:val="20"/>
                                <w:szCs w:val="20"/>
                              </w:rPr>
                              <m:t>RE</m:t>
                            </m:r>
                          </m:sub>
                          <m:sup>
                            <m:r>
                              <w:rPr>
                                <w:rFonts w:ascii="Cambria Math"/>
                                <w:sz w:val="20"/>
                                <w:szCs w:val="20"/>
                              </w:rPr>
                              <m:t>data</m:t>
                            </m:r>
                          </m:sup>
                        </m:sSubSup>
                        <m: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w:rPr>
                                    <w:rFonts w:ascii="Cambria Math"/>
                                    <w:sz w:val="20"/>
                                    <w:szCs w:val="20"/>
                                  </w:rPr>
                                  <m:t>N</m:t>
                                </m:r>
                              </m:e>
                              <m:sub>
                                <m:r>
                                  <w:rPr>
                                    <w:rFonts w:ascii="Cambria Math"/>
                                    <w:sz w:val="20"/>
                                    <w:szCs w:val="20"/>
                                  </w:rPr>
                                  <m:t>rx</m:t>
                                </m:r>
                              </m:sub>
                            </m:sSub>
                          </m:e>
                        </m:d>
                      </m:e>
                      <m:sup>
                        <m:r>
                          <w:rPr>
                            <w:rFonts w:ascii="Cambria Math"/>
                            <w:sz w:val="20"/>
                            <w:szCs w:val="20"/>
                          </w:rPr>
                          <m:t>2</m:t>
                        </m:r>
                      </m:sup>
                    </m:sSup>
                    <m:sSubSup>
                      <m:sSubSupPr>
                        <m:ctrlPr>
                          <w:rPr>
                            <w:rFonts w:ascii="Cambria Math" w:hAnsi="Cambria Math"/>
                            <w:sz w:val="20"/>
                            <w:szCs w:val="20"/>
                          </w:rPr>
                        </m:ctrlPr>
                      </m:sSubSupPr>
                      <m:e>
                        <m:r>
                          <w:rPr>
                            <w:rFonts w:ascii="Cambria Math"/>
                            <w:sz w:val="20"/>
                            <w:szCs w:val="20"/>
                          </w:rPr>
                          <m:t>/2N</m:t>
                        </m:r>
                      </m:e>
                      <m:sub>
                        <m:r>
                          <w:rPr>
                            <w:rFonts w:ascii="Cambria Math"/>
                            <w:sz w:val="20"/>
                            <w:szCs w:val="20"/>
                          </w:rPr>
                          <m:t>RE</m:t>
                        </m:r>
                      </m:sub>
                      <m:sup>
                        <m:r>
                          <w:rPr>
                            <w:rFonts w:ascii="Cambria Math"/>
                            <w:sz w:val="20"/>
                            <w:szCs w:val="20"/>
                          </w:rPr>
                          <m:t>adj</m:t>
                        </m:r>
                      </m:sup>
                    </m:sSubSup>
                  </m:e>
                </m:d>
              </m:oMath>
            </m:oMathPara>
          </w:p>
        </w:tc>
      </w:tr>
      <w:tr w:rsidR="00A03D31" w:rsidRPr="00A03D31" w:rsidTr="007F125D">
        <w:trPr>
          <w:jc w:val="center"/>
        </w:trPr>
        <w:tc>
          <w:tcPr>
            <w:tcW w:w="2194" w:type="pct"/>
            <w:shd w:val="clear" w:color="auto" w:fill="auto"/>
          </w:tcPr>
          <w:p w:rsidR="00A03D31" w:rsidRPr="00A03D31" w:rsidRDefault="00A03D31" w:rsidP="007F125D">
            <w:pPr>
              <w:pStyle w:val="Comments"/>
              <w:rPr>
                <w:rFonts w:ascii="Times New Roman" w:hAnsi="Times New Roman"/>
                <w:i w:val="0"/>
                <w:iCs/>
                <w:sz w:val="20"/>
                <w:szCs w:val="20"/>
              </w:rPr>
            </w:pPr>
            <w:r w:rsidRPr="00A03D31">
              <w:rPr>
                <w:rFonts w:ascii="Times New Roman" w:hAnsi="Times New Roman"/>
                <w:i w:val="0"/>
                <w:iCs/>
                <w:sz w:val="20"/>
                <w:szCs w:val="20"/>
              </w:rPr>
              <w:t>Demodulation weight computation, if any</w:t>
            </w:r>
          </w:p>
        </w:tc>
        <w:tc>
          <w:tcPr>
            <w:tcW w:w="2806" w:type="pct"/>
            <w:shd w:val="clear" w:color="auto" w:fill="auto"/>
          </w:tcPr>
          <w:p w:rsidR="00A03D31" w:rsidRPr="00A03D31" w:rsidRDefault="00A03D31" w:rsidP="007F125D">
            <w:pPr>
              <w:pStyle w:val="Comments"/>
              <w:rPr>
                <w:rFonts w:ascii="Times New Roman" w:hAnsi="Times New Roman"/>
                <w:i w:val="0"/>
                <w:iCs/>
                <w:sz w:val="20"/>
                <w:szCs w:val="20"/>
              </w:rPr>
            </w:pPr>
            <m:oMathPara>
              <m:oMath>
                <m:r>
                  <w:rPr>
                    <w:rFonts w:ascii="Cambria Math"/>
                    <w:sz w:val="20"/>
                    <w:szCs w:val="20"/>
                  </w:rPr>
                  <m:t>O</m:t>
                </m:r>
                <m:d>
                  <m:dPr>
                    <m:ctrlPr>
                      <w:rPr>
                        <w:rFonts w:ascii="Cambria Math" w:hAnsi="Cambria Math"/>
                        <w:sz w:val="20"/>
                        <w:szCs w:val="20"/>
                      </w:rPr>
                    </m:ctrlPr>
                  </m:dPr>
                  <m:e>
                    <m:d>
                      <m:dPr>
                        <m:ctrlPr>
                          <w:rPr>
                            <w:rFonts w:ascii="Cambria Math" w:hAnsi="Cambria Math"/>
                            <w:sz w:val="20"/>
                            <w:szCs w:val="20"/>
                          </w:rPr>
                        </m:ctrlPr>
                      </m:dPr>
                      <m:e>
                        <m:sSubSup>
                          <m:sSubSupPr>
                            <m:ctrlPr>
                              <w:rPr>
                                <w:rFonts w:ascii="Cambria Math" w:hAnsi="Cambria Math"/>
                                <w:sz w:val="20"/>
                                <w:szCs w:val="20"/>
                              </w:rPr>
                            </m:ctrlPr>
                          </m:sSubSupPr>
                          <m:e>
                            <m:r>
                              <w:rPr>
                                <w:rFonts w:ascii="Cambria Math"/>
                                <w:sz w:val="20"/>
                                <w:szCs w:val="20"/>
                              </w:rPr>
                              <m:t>N</m:t>
                            </m:r>
                          </m:e>
                          <m:sub>
                            <m:r>
                              <w:rPr>
                                <w:rFonts w:ascii="Cambria Math"/>
                                <w:sz w:val="20"/>
                                <w:szCs w:val="20"/>
                              </w:rPr>
                              <m:t>RE</m:t>
                            </m:r>
                          </m:sub>
                          <m:sup>
                            <m:r>
                              <w:rPr>
                                <w:rFonts w:ascii="Cambria Math"/>
                                <w:sz w:val="20"/>
                                <w:szCs w:val="20"/>
                              </w:rPr>
                              <m:t>data</m:t>
                            </m:r>
                          </m:sup>
                        </m:sSubSup>
                        <m: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sSub>
                                  <m:sSubPr>
                                    <m:ctrlPr>
                                      <w:rPr>
                                        <w:rFonts w:ascii="Cambria Math" w:hAnsi="Cambria Math"/>
                                        <w:sz w:val="20"/>
                                        <w:szCs w:val="20"/>
                                      </w:rPr>
                                    </m:ctrlPr>
                                  </m:sSubPr>
                                  <m:e>
                                    <m:r>
                                      <w:rPr>
                                        <w:rFonts w:ascii="Cambria Math"/>
                                        <w:sz w:val="20"/>
                                        <w:szCs w:val="20"/>
                                      </w:rPr>
                                      <m:t>N</m:t>
                                    </m:r>
                                  </m:e>
                                  <m:sub>
                                    <m:r>
                                      <w:rPr>
                                        <w:rFonts w:ascii="Cambria Math"/>
                                        <w:sz w:val="20"/>
                                        <w:szCs w:val="20"/>
                                      </w:rPr>
                                      <m:t>rx</m:t>
                                    </m:r>
                                  </m:sub>
                                </m:sSub>
                              </m:e>
                            </m:d>
                          </m:e>
                          <m:sup>
                            <m:r>
                              <w:rPr>
                                <w:rFonts w:ascii="Cambria Math"/>
                                <w:sz w:val="20"/>
                                <w:szCs w:val="20"/>
                              </w:rPr>
                              <m:t>3</m:t>
                            </m:r>
                          </m:sup>
                        </m:sSup>
                        <m:r>
                          <w:rPr>
                            <w:rFonts w:ascii="Cambria Math"/>
                            <w:sz w:val="20"/>
                            <w:szCs w:val="20"/>
                          </w:rPr>
                          <m:t>+</m:t>
                        </m:r>
                        <m:sSubSup>
                          <m:sSubSupPr>
                            <m:ctrlPr>
                              <w:rPr>
                                <w:rFonts w:ascii="Cambria Math" w:hAnsi="Cambria Math"/>
                                <w:sz w:val="20"/>
                                <w:szCs w:val="20"/>
                              </w:rPr>
                            </m:ctrlPr>
                          </m:sSubSupPr>
                          <m:e>
                            <m:r>
                              <w:rPr>
                                <w:rFonts w:ascii="Cambria Math"/>
                                <w:sz w:val="20"/>
                                <w:szCs w:val="20"/>
                              </w:rPr>
                              <m:t>N</m:t>
                            </m:r>
                          </m:e>
                          <m:sub>
                            <m:r>
                              <w:rPr>
                                <w:rFonts w:ascii="Cambria Math"/>
                                <w:sz w:val="20"/>
                                <w:szCs w:val="20"/>
                              </w:rPr>
                              <m:t>RE</m:t>
                            </m:r>
                          </m:sub>
                          <m:sup>
                            <m:r>
                              <w:rPr>
                                <w:rFonts w:ascii="Cambria Math"/>
                                <w:sz w:val="20"/>
                                <w:szCs w:val="20"/>
                              </w:rPr>
                              <m:t>data</m:t>
                            </m:r>
                          </m:sup>
                        </m:sSubSup>
                        <m:sSup>
                          <m:sSupPr>
                            <m:ctrlPr>
                              <w:rPr>
                                <w:rFonts w:ascii="Cambria Math" w:hAnsi="Cambria Math"/>
                                <w:sz w:val="20"/>
                                <w:szCs w:val="20"/>
                              </w:rPr>
                            </m:ctrlPr>
                          </m:sSupPr>
                          <m:e>
                            <m:sSub>
                              <m:sSubPr>
                                <m:ctrlPr>
                                  <w:rPr>
                                    <w:rFonts w:ascii="Cambria Math" w:hAnsi="Cambria Math"/>
                                    <w:snapToGrid w:val="0"/>
                                    <w:color w:val="000000" w:themeColor="text1"/>
                                    <w:sz w:val="20"/>
                                    <w:szCs w:val="20"/>
                                  </w:rPr>
                                </m:ctrlPr>
                              </m:sSubPr>
                              <m:e>
                                <m:r>
                                  <w:rPr>
                                    <w:rFonts w:ascii="Cambria Math" w:hAnsi="Cambria Math"/>
                                    <w:snapToGrid w:val="0"/>
                                    <w:color w:val="000000" w:themeColor="text1"/>
                                    <w:sz w:val="20"/>
                                    <w:szCs w:val="20"/>
                                  </w:rPr>
                                  <m:t>N</m:t>
                                </m:r>
                              </m:e>
                              <m:sub>
                                <m:r>
                                  <w:rPr>
                                    <w:rFonts w:ascii="Cambria Math" w:hAnsi="Cambria Math"/>
                                    <w:snapToGrid w:val="0"/>
                                    <w:color w:val="000000" w:themeColor="text1"/>
                                    <w:sz w:val="20"/>
                                    <w:szCs w:val="20"/>
                                  </w:rPr>
                                  <m:t>UE</m:t>
                                </m:r>
                              </m:sub>
                            </m:sSub>
                            <m: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w:rPr>
                                        <w:rFonts w:ascii="Cambria Math"/>
                                        <w:sz w:val="20"/>
                                        <w:szCs w:val="20"/>
                                      </w:rPr>
                                      <m:t>N</m:t>
                                    </m:r>
                                  </m:e>
                                  <m:sub>
                                    <m:r>
                                      <w:rPr>
                                        <w:rFonts w:ascii="Cambria Math"/>
                                        <w:sz w:val="20"/>
                                        <w:szCs w:val="20"/>
                                      </w:rPr>
                                      <m:t>rx</m:t>
                                    </m:r>
                                  </m:sub>
                                </m:sSub>
                              </m:e>
                            </m:d>
                          </m:e>
                          <m:sup>
                            <m:r>
                              <w:rPr>
                                <w:rFonts w:ascii="Cambria Math"/>
                                <w:sz w:val="20"/>
                                <w:szCs w:val="20"/>
                              </w:rPr>
                              <m:t>2</m:t>
                            </m:r>
                          </m:sup>
                        </m:sSup>
                      </m:e>
                    </m:d>
                    <m:sSubSup>
                      <m:sSubSupPr>
                        <m:ctrlPr>
                          <w:rPr>
                            <w:rFonts w:ascii="Cambria Math" w:hAnsi="Cambria Math"/>
                            <w:sz w:val="20"/>
                            <w:szCs w:val="20"/>
                          </w:rPr>
                        </m:ctrlPr>
                      </m:sSubSupPr>
                      <m:e>
                        <m:r>
                          <w:rPr>
                            <w:rFonts w:ascii="Cambria Math"/>
                            <w:sz w:val="20"/>
                            <w:szCs w:val="20"/>
                          </w:rPr>
                          <m:t>/N</m:t>
                        </m:r>
                      </m:e>
                      <m:sub>
                        <m:r>
                          <w:rPr>
                            <w:rFonts w:ascii="Cambria Math"/>
                            <w:sz w:val="20"/>
                            <w:szCs w:val="20"/>
                          </w:rPr>
                          <m:t>RE</m:t>
                        </m:r>
                      </m:sub>
                      <m:sup>
                        <m:r>
                          <w:rPr>
                            <w:rFonts w:ascii="Cambria Math"/>
                            <w:sz w:val="20"/>
                            <w:szCs w:val="20"/>
                          </w:rPr>
                          <m:t>adj</m:t>
                        </m:r>
                      </m:sup>
                    </m:sSubSup>
                  </m:e>
                </m:d>
              </m:oMath>
            </m:oMathPara>
          </w:p>
        </w:tc>
      </w:tr>
      <w:tr w:rsidR="00A03D31" w:rsidRPr="00A03D31" w:rsidTr="007F125D">
        <w:trPr>
          <w:jc w:val="center"/>
        </w:trPr>
        <w:tc>
          <w:tcPr>
            <w:tcW w:w="2194" w:type="pct"/>
            <w:shd w:val="clear" w:color="auto" w:fill="auto"/>
          </w:tcPr>
          <w:p w:rsidR="00A03D31" w:rsidRPr="00A03D31" w:rsidRDefault="00A03D31" w:rsidP="007F125D">
            <w:pPr>
              <w:pStyle w:val="Comments"/>
              <w:rPr>
                <w:rFonts w:ascii="Times New Roman" w:hAnsi="Times New Roman"/>
                <w:i w:val="0"/>
                <w:iCs/>
                <w:sz w:val="20"/>
                <w:szCs w:val="20"/>
              </w:rPr>
            </w:pPr>
            <w:r w:rsidRPr="00A03D31">
              <w:rPr>
                <w:rFonts w:ascii="Times New Roman" w:hAnsi="Times New Roman"/>
                <w:i w:val="0"/>
                <w:iCs/>
                <w:sz w:val="20"/>
                <w:szCs w:val="20"/>
              </w:rPr>
              <w:t>UE ordering, if any</w:t>
            </w:r>
          </w:p>
        </w:tc>
        <w:tc>
          <w:tcPr>
            <w:tcW w:w="2806" w:type="pct"/>
            <w:shd w:val="clear" w:color="auto" w:fill="FFFFFF" w:themeFill="background1"/>
          </w:tcPr>
          <w:p w:rsidR="00A03D31" w:rsidRPr="00A03D31" w:rsidRDefault="00A03D31" w:rsidP="007F125D">
            <w:pPr>
              <w:pStyle w:val="Comments"/>
              <w:rPr>
                <w:rFonts w:ascii="Times New Roman" w:hAnsi="Times New Roman"/>
                <w:i w:val="0"/>
                <w:iCs/>
                <w:sz w:val="20"/>
                <w:szCs w:val="20"/>
              </w:rPr>
            </w:pPr>
          </w:p>
        </w:tc>
      </w:tr>
      <w:tr w:rsidR="00A03D31" w:rsidRPr="00A03D31" w:rsidTr="007F125D">
        <w:trPr>
          <w:jc w:val="center"/>
        </w:trPr>
        <w:tc>
          <w:tcPr>
            <w:tcW w:w="2194" w:type="pct"/>
            <w:shd w:val="clear" w:color="auto" w:fill="auto"/>
          </w:tcPr>
          <w:p w:rsidR="00A03D31" w:rsidRPr="00A03D31" w:rsidRDefault="00A03D31" w:rsidP="007F125D">
            <w:pPr>
              <w:pStyle w:val="Comments"/>
              <w:rPr>
                <w:rFonts w:ascii="Times New Roman" w:hAnsi="Times New Roman"/>
                <w:i w:val="0"/>
                <w:iCs/>
                <w:sz w:val="20"/>
                <w:szCs w:val="20"/>
              </w:rPr>
            </w:pPr>
            <w:r w:rsidRPr="00A03D31">
              <w:rPr>
                <w:rFonts w:ascii="Times New Roman" w:hAnsi="Times New Roman"/>
                <w:i w:val="0"/>
                <w:iCs/>
                <w:sz w:val="20"/>
                <w:szCs w:val="20"/>
              </w:rPr>
              <w:t>Demodulation, if any</w:t>
            </w:r>
          </w:p>
        </w:tc>
        <w:tc>
          <w:tcPr>
            <w:tcW w:w="2806" w:type="pct"/>
            <w:shd w:val="clear" w:color="auto" w:fill="auto"/>
          </w:tcPr>
          <w:p w:rsidR="00A03D31" w:rsidRPr="00A03D31" w:rsidRDefault="00A03D31" w:rsidP="007F125D">
            <w:pPr>
              <w:pStyle w:val="Comments"/>
              <w:rPr>
                <w:rFonts w:ascii="Times New Roman" w:hAnsi="Times New Roman"/>
                <w:i w:val="0"/>
                <w:iCs/>
                <w:sz w:val="20"/>
                <w:szCs w:val="20"/>
              </w:rPr>
            </w:pPr>
            <m:oMathPara>
              <m:oMath>
                <m:r>
                  <w:rPr>
                    <w:rFonts w:ascii="Cambria Math"/>
                    <w:sz w:val="20"/>
                    <w:szCs w:val="20"/>
                  </w:rPr>
                  <m:t>O</m:t>
                </m:r>
                <m:d>
                  <m:dPr>
                    <m:ctrlPr>
                      <w:rPr>
                        <w:rFonts w:ascii="Cambria Math" w:hAnsi="Cambria Math"/>
                        <w:i w:val="0"/>
                        <w:sz w:val="20"/>
                        <w:szCs w:val="20"/>
                      </w:rPr>
                    </m:ctrlPr>
                  </m:dPr>
                  <m:e>
                    <m:sSubSup>
                      <m:sSubSupPr>
                        <m:ctrlPr>
                          <w:rPr>
                            <w:rFonts w:ascii="Cambria Math" w:hAnsi="Cambria Math"/>
                            <w:i w:val="0"/>
                            <w:sz w:val="20"/>
                            <w:szCs w:val="20"/>
                          </w:rPr>
                        </m:ctrlPr>
                      </m:sSubSupPr>
                      <m:e>
                        <m:sSub>
                          <m:sSubPr>
                            <m:ctrlPr>
                              <w:rPr>
                                <w:rFonts w:ascii="Cambria Math" w:hAnsi="Cambria Math"/>
                                <w:snapToGrid w:val="0"/>
                                <w:color w:val="000000" w:themeColor="text1"/>
                                <w:sz w:val="20"/>
                                <w:szCs w:val="20"/>
                              </w:rPr>
                            </m:ctrlPr>
                          </m:sSubPr>
                          <m:e>
                            <m:r>
                              <w:rPr>
                                <w:rFonts w:ascii="Cambria Math" w:hAnsi="Cambria Math"/>
                                <w:snapToGrid w:val="0"/>
                                <w:color w:val="000000" w:themeColor="text1"/>
                                <w:sz w:val="20"/>
                                <w:szCs w:val="20"/>
                              </w:rPr>
                              <m:t>N</m:t>
                            </m:r>
                          </m:e>
                          <m:sub>
                            <m:r>
                              <w:rPr>
                                <w:rFonts w:ascii="Cambria Math" w:hAnsi="Cambria Math"/>
                                <w:snapToGrid w:val="0"/>
                                <w:color w:val="000000" w:themeColor="text1"/>
                                <w:sz w:val="20"/>
                                <w:szCs w:val="20"/>
                              </w:rPr>
                              <m:t>UE</m:t>
                            </m:r>
                          </m:sub>
                        </m:sSub>
                        <m:r>
                          <w:rPr>
                            <w:rFonts w:ascii="Cambria Math" w:hAnsi="Cambria Math"/>
                            <w:sz w:val="20"/>
                            <w:szCs w:val="20"/>
                          </w:rPr>
                          <m:t>∙</m:t>
                        </m:r>
                        <m:r>
                          <w:rPr>
                            <w:rFonts w:ascii="Cambria Math"/>
                            <w:sz w:val="20"/>
                            <w:szCs w:val="20"/>
                          </w:rPr>
                          <m:t>N</m:t>
                        </m:r>
                      </m:e>
                      <m:sub>
                        <m:r>
                          <w:rPr>
                            <w:rFonts w:ascii="Cambria Math"/>
                            <w:sz w:val="20"/>
                            <w:szCs w:val="20"/>
                          </w:rPr>
                          <m:t>RE</m:t>
                        </m:r>
                      </m:sub>
                      <m:sup>
                        <m:r>
                          <w:rPr>
                            <w:rFonts w:ascii="Cambria Math"/>
                            <w:sz w:val="20"/>
                            <w:szCs w:val="20"/>
                          </w:rPr>
                          <m:t>data</m:t>
                        </m:r>
                      </m:sup>
                    </m:sSubSup>
                    <m:r>
                      <w:rPr>
                        <w:rFonts w:ascii="Cambria Math" w:hAnsi="Cambria Math"/>
                        <w:sz w:val="20"/>
                        <w:szCs w:val="20"/>
                      </w:rPr>
                      <m:t>∙</m:t>
                    </m:r>
                    <m:sSub>
                      <m:sSubPr>
                        <m:ctrlPr>
                          <w:rPr>
                            <w:rFonts w:ascii="Cambria Math" w:hAnsi="Cambria Math"/>
                            <w:i w:val="0"/>
                            <w:sz w:val="20"/>
                            <w:szCs w:val="20"/>
                          </w:rPr>
                        </m:ctrlPr>
                      </m:sSubPr>
                      <m:e>
                        <m:r>
                          <w:rPr>
                            <w:rFonts w:ascii="Cambria Math"/>
                            <w:sz w:val="20"/>
                            <w:szCs w:val="20"/>
                          </w:rPr>
                          <m:t>N</m:t>
                        </m:r>
                      </m:e>
                      <m:sub>
                        <m:r>
                          <w:rPr>
                            <w:rFonts w:ascii="Cambria Math"/>
                            <w:sz w:val="20"/>
                            <w:szCs w:val="20"/>
                          </w:rPr>
                          <m:t>rx</m:t>
                        </m:r>
                      </m:sub>
                    </m:sSub>
                  </m:e>
                </m:d>
              </m:oMath>
            </m:oMathPara>
          </w:p>
        </w:tc>
      </w:tr>
      <w:tr w:rsidR="00A03D31" w:rsidRPr="00A03D31" w:rsidTr="007F125D">
        <w:trPr>
          <w:jc w:val="center"/>
        </w:trPr>
        <w:tc>
          <w:tcPr>
            <w:tcW w:w="2194" w:type="pct"/>
            <w:shd w:val="clear" w:color="auto" w:fill="auto"/>
          </w:tcPr>
          <w:p w:rsidR="00A03D31" w:rsidRPr="00A03D31" w:rsidRDefault="00A03D31" w:rsidP="007F125D">
            <w:pPr>
              <w:pStyle w:val="Comments"/>
              <w:rPr>
                <w:rFonts w:ascii="Times New Roman" w:hAnsi="Times New Roman"/>
                <w:i w:val="0"/>
                <w:iCs/>
                <w:sz w:val="20"/>
                <w:szCs w:val="20"/>
              </w:rPr>
            </w:pPr>
            <w:r w:rsidRPr="00A03D31">
              <w:rPr>
                <w:rFonts w:ascii="Times New Roman" w:hAnsi="Times New Roman"/>
                <w:i w:val="0"/>
                <w:iCs/>
                <w:sz w:val="20"/>
                <w:szCs w:val="20"/>
              </w:rPr>
              <w:t>Soft information generation, if any</w:t>
            </w:r>
          </w:p>
        </w:tc>
        <w:tc>
          <w:tcPr>
            <w:tcW w:w="2806" w:type="pct"/>
            <w:shd w:val="clear" w:color="auto" w:fill="auto"/>
          </w:tcPr>
          <w:p w:rsidR="00A03D31" w:rsidRPr="00A03D31" w:rsidRDefault="00A03D31" w:rsidP="007F125D">
            <w:pPr>
              <w:pStyle w:val="Comments"/>
              <w:rPr>
                <w:rFonts w:ascii="Times New Roman" w:hAnsi="Times New Roman"/>
                <w:i w:val="0"/>
                <w:iCs/>
                <w:sz w:val="20"/>
                <w:szCs w:val="20"/>
              </w:rPr>
            </w:pPr>
            <m:oMathPara>
              <m:oMath>
                <m:r>
                  <w:rPr>
                    <w:rFonts w:ascii="Cambria Math"/>
                    <w:sz w:val="20"/>
                    <w:szCs w:val="20"/>
                  </w:rPr>
                  <m:t>O</m:t>
                </m:r>
                <m:d>
                  <m:dPr>
                    <m:ctrlPr>
                      <w:rPr>
                        <w:rFonts w:ascii="Cambria Math" w:hAnsi="Cambria Math"/>
                        <w:i w:val="0"/>
                        <w:sz w:val="20"/>
                        <w:szCs w:val="20"/>
                      </w:rPr>
                    </m:ctrlPr>
                  </m:dPr>
                  <m:e>
                    <m:sSub>
                      <m:sSubPr>
                        <m:ctrlPr>
                          <w:rPr>
                            <w:rFonts w:ascii="Cambria Math" w:hAnsi="Cambria Math"/>
                            <w:snapToGrid w:val="0"/>
                            <w:color w:val="000000" w:themeColor="text1"/>
                            <w:sz w:val="20"/>
                            <w:szCs w:val="20"/>
                          </w:rPr>
                        </m:ctrlPr>
                      </m:sSubPr>
                      <m:e>
                        <m:r>
                          <w:rPr>
                            <w:rFonts w:ascii="Cambria Math" w:hAnsi="Cambria Math"/>
                            <w:snapToGrid w:val="0"/>
                            <w:color w:val="000000" w:themeColor="text1"/>
                            <w:sz w:val="20"/>
                            <w:szCs w:val="20"/>
                          </w:rPr>
                          <m:t>N</m:t>
                        </m:r>
                      </m:e>
                      <m:sub>
                        <m:r>
                          <w:rPr>
                            <w:rFonts w:ascii="Cambria Math" w:hAnsi="Cambria Math"/>
                            <w:snapToGrid w:val="0"/>
                            <w:color w:val="000000" w:themeColor="text1"/>
                            <w:sz w:val="20"/>
                            <w:szCs w:val="20"/>
                          </w:rPr>
                          <m:t>UE</m:t>
                        </m:r>
                      </m:sub>
                    </m:sSub>
                    <m:r>
                      <w:rPr>
                        <w:rFonts w:ascii="Cambria Math" w:hAnsi="Cambria Math"/>
                        <w:sz w:val="20"/>
                        <w:szCs w:val="20"/>
                      </w:rPr>
                      <m:t>∙</m:t>
                    </m:r>
                    <m:sSup>
                      <m:sSupPr>
                        <m:ctrlPr>
                          <w:rPr>
                            <w:rFonts w:ascii="Cambria Math" w:hAnsi="Cambria Math"/>
                            <w:i w:val="0"/>
                            <w:sz w:val="20"/>
                            <w:szCs w:val="20"/>
                          </w:rPr>
                        </m:ctrlPr>
                      </m:sSupPr>
                      <m:e>
                        <m:r>
                          <w:rPr>
                            <w:rFonts w:ascii="Cambria Math" w:hAnsi="Cambria Math"/>
                            <w:sz w:val="20"/>
                            <w:szCs w:val="20"/>
                          </w:rPr>
                          <m:t>N</m:t>
                        </m:r>
                      </m:e>
                      <m:sup>
                        <m:r>
                          <w:rPr>
                            <w:rFonts w:ascii="Cambria Math" w:hAnsi="Cambria Math"/>
                            <w:sz w:val="20"/>
                            <w:szCs w:val="20"/>
                          </w:rPr>
                          <m:t>bit</m:t>
                        </m:r>
                      </m:sup>
                    </m:sSup>
                  </m:e>
                </m:d>
              </m:oMath>
            </m:oMathPara>
          </w:p>
        </w:tc>
      </w:tr>
      <w:tr w:rsidR="00A03D31" w:rsidRPr="00A03D31" w:rsidTr="007F125D">
        <w:trPr>
          <w:jc w:val="center"/>
        </w:trPr>
        <w:tc>
          <w:tcPr>
            <w:tcW w:w="2194" w:type="pct"/>
            <w:shd w:val="clear" w:color="auto" w:fill="auto"/>
          </w:tcPr>
          <w:p w:rsidR="00A03D31" w:rsidRPr="00A03D31" w:rsidRDefault="00A03D31" w:rsidP="007F125D">
            <w:pPr>
              <w:pStyle w:val="Comments"/>
              <w:rPr>
                <w:rFonts w:ascii="Times New Roman" w:hAnsi="Times New Roman"/>
                <w:i w:val="0"/>
                <w:iCs/>
                <w:sz w:val="20"/>
                <w:szCs w:val="20"/>
              </w:rPr>
            </w:pPr>
            <w:r w:rsidRPr="00A03D31">
              <w:rPr>
                <w:rFonts w:ascii="Times New Roman" w:hAnsi="Times New Roman"/>
                <w:i w:val="0"/>
                <w:iCs/>
                <w:sz w:val="20"/>
                <w:szCs w:val="20"/>
              </w:rPr>
              <w:t>Soft symbol reconstruction, if any</w:t>
            </w:r>
          </w:p>
        </w:tc>
        <w:tc>
          <w:tcPr>
            <w:tcW w:w="2806" w:type="pct"/>
            <w:shd w:val="clear" w:color="auto" w:fill="auto"/>
          </w:tcPr>
          <w:p w:rsidR="00A03D31" w:rsidRPr="00A03D31" w:rsidRDefault="00A03D31" w:rsidP="007F125D">
            <w:pPr>
              <w:pStyle w:val="Comments"/>
              <w:rPr>
                <w:rFonts w:ascii="Times New Roman" w:hAnsi="Times New Roman"/>
                <w:i w:val="0"/>
                <w:iCs/>
                <w:sz w:val="20"/>
                <w:szCs w:val="20"/>
              </w:rPr>
            </w:pPr>
          </w:p>
        </w:tc>
      </w:tr>
      <w:tr w:rsidR="00A03D31" w:rsidRPr="00A03D31" w:rsidTr="007F125D">
        <w:trPr>
          <w:jc w:val="center"/>
        </w:trPr>
        <w:tc>
          <w:tcPr>
            <w:tcW w:w="2194" w:type="pct"/>
            <w:shd w:val="clear" w:color="auto" w:fill="auto"/>
          </w:tcPr>
          <w:p w:rsidR="00A03D31" w:rsidRPr="00A03D31" w:rsidRDefault="00A03D31" w:rsidP="007F125D">
            <w:pPr>
              <w:pStyle w:val="Comments"/>
              <w:rPr>
                <w:rFonts w:ascii="Times New Roman" w:hAnsi="Times New Roman"/>
                <w:i w:val="0"/>
                <w:iCs/>
                <w:sz w:val="20"/>
                <w:szCs w:val="20"/>
              </w:rPr>
            </w:pPr>
            <w:r w:rsidRPr="00A03D31">
              <w:rPr>
                <w:rFonts w:ascii="Times New Roman" w:hAnsi="Times New Roman"/>
                <w:i w:val="0"/>
                <w:iCs/>
                <w:sz w:val="20"/>
                <w:szCs w:val="20"/>
              </w:rPr>
              <w:t>Message passing, if any</w:t>
            </w:r>
          </w:p>
        </w:tc>
        <w:tc>
          <w:tcPr>
            <w:tcW w:w="2806" w:type="pct"/>
            <w:shd w:val="clear" w:color="auto" w:fill="auto"/>
          </w:tcPr>
          <w:p w:rsidR="00A03D31" w:rsidRPr="00A03D31" w:rsidRDefault="00A03D31" w:rsidP="007F125D">
            <w:pPr>
              <w:pStyle w:val="Comments"/>
              <w:rPr>
                <w:rFonts w:ascii="Times New Roman" w:hAnsi="Times New Roman"/>
                <w:i w:val="0"/>
                <w:iCs/>
                <w:sz w:val="20"/>
                <w:szCs w:val="20"/>
              </w:rPr>
            </w:pPr>
          </w:p>
        </w:tc>
      </w:tr>
      <w:tr w:rsidR="00A03D31" w:rsidRPr="00A03D31" w:rsidTr="007F125D">
        <w:trPr>
          <w:jc w:val="center"/>
        </w:trPr>
        <w:tc>
          <w:tcPr>
            <w:tcW w:w="2194" w:type="pct"/>
            <w:shd w:val="clear" w:color="auto" w:fill="auto"/>
          </w:tcPr>
          <w:p w:rsidR="00A03D31" w:rsidRPr="00A03D31" w:rsidRDefault="00A03D31" w:rsidP="007F125D">
            <w:pPr>
              <w:pStyle w:val="Comments"/>
              <w:rPr>
                <w:rFonts w:ascii="Times New Roman" w:hAnsi="Times New Roman"/>
                <w:i w:val="0"/>
                <w:iCs/>
                <w:sz w:val="20"/>
                <w:szCs w:val="20"/>
              </w:rPr>
            </w:pPr>
            <w:r w:rsidRPr="00A03D31">
              <w:rPr>
                <w:rFonts w:ascii="Times New Roman" w:hAnsi="Times New Roman"/>
                <w:i w:val="0"/>
                <w:iCs/>
                <w:sz w:val="20"/>
                <w:szCs w:val="20"/>
              </w:rPr>
              <w:t>Others</w:t>
            </w:r>
          </w:p>
        </w:tc>
        <w:tc>
          <w:tcPr>
            <w:tcW w:w="2806" w:type="pct"/>
            <w:shd w:val="clear" w:color="auto" w:fill="auto"/>
          </w:tcPr>
          <w:p w:rsidR="00A03D31" w:rsidRPr="00A03D31" w:rsidRDefault="00A03D31" w:rsidP="007F125D">
            <w:pPr>
              <w:pStyle w:val="Comments"/>
              <w:rPr>
                <w:rFonts w:ascii="Times New Roman" w:hAnsi="Times New Roman"/>
                <w:i w:val="0"/>
                <w:iCs/>
                <w:sz w:val="20"/>
                <w:szCs w:val="20"/>
              </w:rPr>
            </w:pPr>
          </w:p>
        </w:tc>
      </w:tr>
      <w:tr w:rsidR="00A03D31" w:rsidRPr="00A03D31" w:rsidTr="007F125D">
        <w:trPr>
          <w:trHeight w:val="431"/>
          <w:jc w:val="center"/>
        </w:trPr>
        <w:tc>
          <w:tcPr>
            <w:tcW w:w="2194" w:type="pct"/>
            <w:shd w:val="clear" w:color="auto" w:fill="auto"/>
          </w:tcPr>
          <w:p w:rsidR="00A03D31" w:rsidRPr="00A03D31" w:rsidRDefault="00A03D31" w:rsidP="007F125D">
            <w:pPr>
              <w:pStyle w:val="Comments"/>
              <w:rPr>
                <w:rFonts w:ascii="Times New Roman" w:hAnsi="Times New Roman"/>
                <w:i w:val="0"/>
                <w:iCs/>
                <w:sz w:val="20"/>
                <w:szCs w:val="20"/>
              </w:rPr>
            </w:pPr>
            <w:r w:rsidRPr="00A03D31">
              <w:rPr>
                <w:rFonts w:ascii="Times New Roman" w:hAnsi="Times New Roman"/>
                <w:i w:val="0"/>
                <w:iCs/>
                <w:sz w:val="20"/>
                <w:szCs w:val="20"/>
              </w:rPr>
              <w:t xml:space="preserve">LDPC decoding </w:t>
            </w:r>
          </w:p>
        </w:tc>
        <w:tc>
          <w:tcPr>
            <w:tcW w:w="2806" w:type="pct"/>
            <w:shd w:val="clear" w:color="auto" w:fill="auto"/>
          </w:tcPr>
          <w:p w:rsidR="00A03D31" w:rsidRPr="00A03D31" w:rsidRDefault="00A03D31" w:rsidP="007F125D">
            <w:pPr>
              <w:snapToGrid w:val="0"/>
              <w:spacing w:after="0"/>
              <w:jc w:val="center"/>
              <w:rPr>
                <w:rFonts w:eastAsiaTheme="minorEastAsia"/>
                <w:sz w:val="20"/>
                <w:lang w:val="en-US" w:eastAsia="zh-CN"/>
              </w:rPr>
            </w:pPr>
            <w:r w:rsidRPr="00A03D31">
              <w:rPr>
                <w:rFonts w:eastAsiaTheme="minorEastAsia"/>
                <w:sz w:val="20"/>
                <w:lang w:val="en-US" w:eastAsia="zh-CN"/>
              </w:rPr>
              <w:t>A:</w:t>
            </w:r>
            <m:oMath>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IC</m:t>
                  </m:r>
                </m:sup>
              </m:sSubSup>
              <m:r>
                <w:rPr>
                  <w:rFonts w:ascii="Cambria Math" w:eastAsiaTheme="minorEastAsia" w:hAnsi="Cambria Math"/>
                  <w:sz w:val="20"/>
                  <w:lang w:val="en-US" w:eastAsia="zh-CN"/>
                </w:rPr>
                <m:t>∙</m:t>
              </m:r>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m:t>
              </m:r>
              <m:d>
                <m:dPr>
                  <m:ctrlPr>
                    <w:rPr>
                      <w:rFonts w:ascii="Cambria Math" w:eastAsiaTheme="minorEastAsia" w:hAnsi="Cambria Math"/>
                      <w:i/>
                      <w:sz w:val="20"/>
                      <w:vertAlign w:val="subscript"/>
                      <w:lang w:val="en-US" w:eastAsia="zh-CN"/>
                    </w:rPr>
                  </m:ctrlPr>
                </m:dPr>
                <m:e>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+2(</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e>
              </m:d>
            </m:oMath>
          </w:p>
          <w:p w:rsidR="00A03D31" w:rsidRPr="00A03D31" w:rsidRDefault="00A03D31" w:rsidP="007F125D">
            <w:pPr>
              <w:pStyle w:val="Comments"/>
              <w:jc w:val="center"/>
              <w:rPr>
                <w:rFonts w:ascii="Times New Roman" w:hAnsi="Times New Roman"/>
                <w:i w:val="0"/>
                <w:iCs/>
                <w:sz w:val="20"/>
                <w:szCs w:val="20"/>
              </w:rPr>
            </w:pPr>
            <w:r w:rsidRPr="00A03D31">
              <w:rPr>
                <w:rFonts w:ascii="Times New Roman" w:hAnsi="Times New Roman"/>
                <w:i w:val="0"/>
                <w:sz w:val="20"/>
                <w:szCs w:val="20"/>
              </w:rPr>
              <w:t>C</w:t>
            </w:r>
            <w:r w:rsidRPr="00A03D31">
              <w:rPr>
                <w:rFonts w:hint="eastAsia"/>
                <w:sz w:val="20"/>
                <w:szCs w:val="20"/>
              </w:rPr>
              <w:t xml:space="preserve"> : </w:t>
            </w:r>
            <m:oMath>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IC</m:t>
                  </m:r>
                </m:sup>
              </m:sSubSup>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LDPC</m:t>
                  </m:r>
                </m:sup>
              </m:sSubSup>
              <m:r>
                <w:rPr>
                  <w:rFonts w:ascii="Cambria Math" w:hAnsi="Cambria Math"/>
                  <w:sz w:val="20"/>
                  <w:szCs w:val="20"/>
                </w:rPr>
                <m:t>∙(2</m:t>
              </m:r>
              <m:sSub>
                <m:sSubPr>
                  <m:ctrlPr>
                    <w:rPr>
                      <w:rFonts w:ascii="Cambria Math" w:hAnsi="Cambria Math"/>
                      <w:i w:val="0"/>
                      <w:sz w:val="20"/>
                      <w:szCs w:val="20"/>
                    </w:rPr>
                  </m:ctrlPr>
                </m:sSubPr>
                <m:e>
                  <m:r>
                    <w:rPr>
                      <w:rFonts w:ascii="Cambria Math" w:hAnsi="Cambria Math"/>
                      <w:sz w:val="20"/>
                      <w:szCs w:val="20"/>
                    </w:rPr>
                    <m:t>d</m:t>
                  </m:r>
                </m:e>
                <m:sub>
                  <m:r>
                    <w:rPr>
                      <w:rFonts w:ascii="Cambria Math" w:hAnsi="Cambria Math"/>
                      <w:sz w:val="20"/>
                      <w:szCs w:val="20"/>
                    </w:rPr>
                    <m:t>c</m:t>
                  </m:r>
                </m:sub>
              </m:sSub>
              <m:r>
                <w:rPr>
                  <w:rFonts w:ascii="Cambria Math" w:hAnsi="Cambria Math"/>
                  <w:sz w:val="20"/>
                  <w:szCs w:val="20"/>
                </w:rPr>
                <m:t xml:space="preserve"> -1)∙(</m:t>
              </m:r>
              <m:sSup>
                <m:sSupPr>
                  <m:ctrlPr>
                    <w:rPr>
                      <w:rFonts w:ascii="Cambria Math" w:hAnsi="Cambria Math"/>
                      <w:i w:val="0"/>
                      <w:sz w:val="20"/>
                      <w:szCs w:val="20"/>
                    </w:rPr>
                  </m:ctrlPr>
                </m:sSupPr>
                <m:e>
                  <m:r>
                    <w:rPr>
                      <w:rFonts w:ascii="Cambria Math" w:hAnsi="Cambria Math"/>
                      <w:sz w:val="20"/>
                      <w:szCs w:val="20"/>
                    </w:rPr>
                    <m:t>N</m:t>
                  </m:r>
                </m:e>
                <m:sup>
                  <m:r>
                    <w:rPr>
                      <w:rFonts w:ascii="Cambria Math" w:hAnsi="Cambria Math"/>
                      <w:sz w:val="20"/>
                      <w:szCs w:val="20"/>
                    </w:rPr>
                    <m:t>bit</m:t>
                  </m:r>
                </m:sup>
              </m:sSup>
              <m:r>
                <w:rPr>
                  <w:rFonts w:ascii="Cambria Math" w:hAnsi="Cambria Math"/>
                  <w:sz w:val="20"/>
                  <w:szCs w:val="20"/>
                </w:rPr>
                <m:t>-</m:t>
              </m:r>
              <m:sSup>
                <m:sSupPr>
                  <m:ctrlPr>
                    <w:rPr>
                      <w:rFonts w:ascii="Cambria Math" w:hAnsi="Cambria Math"/>
                      <w:i w:val="0"/>
                      <w:sz w:val="20"/>
                      <w:szCs w:val="20"/>
                    </w:rPr>
                  </m:ctrlPr>
                </m:sSupPr>
                <m:e>
                  <m:r>
                    <w:rPr>
                      <w:rFonts w:ascii="Cambria Math" w:hAnsi="Cambria Math"/>
                      <w:sz w:val="20"/>
                      <w:szCs w:val="20"/>
                    </w:rPr>
                    <m:t>K</m:t>
                  </m:r>
                </m:e>
                <m:sup>
                  <m:r>
                    <w:rPr>
                      <w:rFonts w:ascii="Cambria Math" w:hAnsi="Cambria Math"/>
                      <w:sz w:val="20"/>
                      <w:szCs w:val="20"/>
                    </w:rPr>
                    <m:t>bit</m:t>
                  </m:r>
                </m:sup>
              </m:sSup>
              <m:r>
                <w:rPr>
                  <w:rFonts w:ascii="Cambria Math" w:hAnsi="Cambria Math"/>
                  <w:sz w:val="20"/>
                  <w:szCs w:val="20"/>
                </w:rPr>
                <m:t>)</m:t>
              </m:r>
            </m:oMath>
          </w:p>
        </w:tc>
      </w:tr>
      <w:tr w:rsidR="00A03D31" w:rsidRPr="00A03D31" w:rsidTr="007F125D">
        <w:trPr>
          <w:jc w:val="center"/>
        </w:trPr>
        <w:tc>
          <w:tcPr>
            <w:tcW w:w="2194" w:type="pct"/>
            <w:shd w:val="clear" w:color="auto" w:fill="auto"/>
          </w:tcPr>
          <w:p w:rsidR="00A03D31" w:rsidRPr="00A03D31" w:rsidRDefault="00A03D31" w:rsidP="007F125D">
            <w:pPr>
              <w:pStyle w:val="Comments"/>
              <w:rPr>
                <w:rFonts w:ascii="Times New Roman" w:hAnsi="Times New Roman"/>
                <w:i w:val="0"/>
                <w:iCs/>
                <w:sz w:val="20"/>
                <w:szCs w:val="20"/>
              </w:rPr>
            </w:pPr>
            <w:r w:rsidRPr="00A03D31">
              <w:rPr>
                <w:rFonts w:ascii="Times New Roman" w:hAnsi="Times New Roman"/>
                <w:i w:val="0"/>
                <w:iCs/>
                <w:sz w:val="20"/>
                <w:szCs w:val="20"/>
              </w:rPr>
              <w:t>Symbol reconstruction</w:t>
            </w:r>
            <w:r w:rsidRPr="00A03D31">
              <w:rPr>
                <w:rFonts w:ascii="Times New Roman" w:eastAsia="DengXian" w:hAnsi="Times New Roman"/>
                <w:i w:val="0"/>
                <w:iCs/>
                <w:sz w:val="20"/>
                <w:szCs w:val="20"/>
              </w:rPr>
              <w:t>(Including FFT operations for DFT-S-OFDM waveform)</w:t>
            </w:r>
            <w:r w:rsidRPr="00A03D31">
              <w:rPr>
                <w:rFonts w:ascii="Times New Roman" w:hAnsi="Times New Roman"/>
                <w:i w:val="0"/>
                <w:iCs/>
                <w:sz w:val="20"/>
                <w:szCs w:val="20"/>
              </w:rPr>
              <w:t>, if any</w:t>
            </w:r>
          </w:p>
        </w:tc>
        <w:tc>
          <w:tcPr>
            <w:tcW w:w="2806" w:type="pct"/>
            <w:shd w:val="clear" w:color="auto" w:fill="auto"/>
          </w:tcPr>
          <w:p w:rsidR="00A03D31" w:rsidRPr="00A03D31" w:rsidRDefault="00A03D31" w:rsidP="007F125D">
            <w:pPr>
              <w:pStyle w:val="Comments"/>
              <w:rPr>
                <w:rFonts w:ascii="Times New Roman" w:hAnsi="Times New Roman"/>
                <w:i w:val="0"/>
                <w:iCs/>
                <w:sz w:val="20"/>
                <w:szCs w:val="20"/>
              </w:rPr>
            </w:pPr>
            <m:oMathPara>
              <m:oMath>
                <m:r>
                  <w:rPr>
                    <w:rFonts w:ascii="Cambria Math"/>
                    <w:sz w:val="20"/>
                    <w:szCs w:val="20"/>
                  </w:rPr>
                  <m:t>O</m:t>
                </m:r>
                <m:d>
                  <m:dPr>
                    <m:ctrlPr>
                      <w:rPr>
                        <w:rFonts w:ascii="Cambria Math" w:hAnsi="Cambria Math"/>
                        <w:i w:val="0"/>
                        <w:sz w:val="20"/>
                        <w:szCs w:val="20"/>
                      </w:rPr>
                    </m:ctrlPr>
                  </m:dPr>
                  <m:e>
                    <m:sSub>
                      <m:sSubPr>
                        <m:ctrlPr>
                          <w:rPr>
                            <w:rFonts w:ascii="Cambria Math" w:hAnsi="Cambria Math"/>
                            <w:i w:val="0"/>
                            <w:sz w:val="20"/>
                            <w:szCs w:val="20"/>
                          </w:rPr>
                        </m:ctrlPr>
                      </m:sSubPr>
                      <m:e>
                        <m:r>
                          <w:rPr>
                            <w:rFonts w:ascii="Cambria Math"/>
                            <w:sz w:val="20"/>
                            <w:szCs w:val="20"/>
                          </w:rPr>
                          <m:t>N</m:t>
                        </m:r>
                      </m:e>
                      <m:sub>
                        <m:r>
                          <w:rPr>
                            <w:rFonts w:ascii="Cambria Math"/>
                            <w:sz w:val="20"/>
                            <w:szCs w:val="20"/>
                          </w:rPr>
                          <m:t>UE</m:t>
                        </m:r>
                      </m:sub>
                    </m:sSub>
                    <m:r>
                      <w:rPr>
                        <w:rFonts w:ascii="Cambria Math" w:hAnsi="Cambria Math"/>
                        <w:sz w:val="20"/>
                        <w:szCs w:val="20"/>
                      </w:rPr>
                      <m:t>∙</m:t>
                    </m:r>
                    <m:sSubSup>
                      <m:sSubSupPr>
                        <m:ctrlPr>
                          <w:rPr>
                            <w:rFonts w:ascii="Cambria Math" w:hAnsi="Cambria Math"/>
                            <w:i w:val="0"/>
                            <w:sz w:val="20"/>
                            <w:szCs w:val="20"/>
                          </w:rPr>
                        </m:ctrlPr>
                      </m:sSubSupPr>
                      <m:e>
                        <m:r>
                          <w:rPr>
                            <w:rFonts w:ascii="Cambria Math"/>
                            <w:sz w:val="20"/>
                            <w:szCs w:val="20"/>
                          </w:rPr>
                          <m:t>N</m:t>
                        </m:r>
                      </m:e>
                      <m:sub>
                        <m:r>
                          <w:rPr>
                            <w:rFonts w:ascii="Cambria Math"/>
                            <w:sz w:val="20"/>
                            <w:szCs w:val="20"/>
                          </w:rPr>
                          <m:t>RE</m:t>
                        </m:r>
                      </m:sub>
                      <m:sup>
                        <m:r>
                          <w:rPr>
                            <w:rFonts w:ascii="Cambria Math"/>
                            <w:sz w:val="20"/>
                            <w:szCs w:val="20"/>
                          </w:rPr>
                          <m:t>data</m:t>
                        </m:r>
                      </m:sup>
                    </m:sSubSup>
                    <m:r>
                      <w:rPr>
                        <w:rFonts w:ascii="Cambria Math" w:hAnsi="Cambria Math"/>
                        <w:sz w:val="20"/>
                        <w:szCs w:val="20"/>
                      </w:rPr>
                      <m:t>∙</m:t>
                    </m:r>
                    <m:sSub>
                      <m:sSubPr>
                        <m:ctrlPr>
                          <w:rPr>
                            <w:rFonts w:ascii="Cambria Math" w:hAnsi="Cambria Math"/>
                            <w:i w:val="0"/>
                            <w:sz w:val="20"/>
                            <w:szCs w:val="20"/>
                          </w:rPr>
                        </m:ctrlPr>
                      </m:sSubPr>
                      <m:e>
                        <m:r>
                          <w:rPr>
                            <w:rFonts w:ascii="Cambria Math"/>
                            <w:sz w:val="20"/>
                            <w:szCs w:val="20"/>
                          </w:rPr>
                          <m:t>N</m:t>
                        </m:r>
                      </m:e>
                      <m:sub>
                        <m:r>
                          <w:rPr>
                            <w:rFonts w:ascii="Cambria Math"/>
                            <w:sz w:val="20"/>
                            <w:szCs w:val="20"/>
                          </w:rPr>
                          <m:t>rx</m:t>
                        </m:r>
                      </m:sub>
                    </m:sSub>
                  </m:e>
                </m:d>
              </m:oMath>
            </m:oMathPara>
          </w:p>
        </w:tc>
      </w:tr>
      <w:tr w:rsidR="00A03D31" w:rsidRPr="00A03D31" w:rsidTr="007F125D">
        <w:trPr>
          <w:jc w:val="center"/>
        </w:trPr>
        <w:tc>
          <w:tcPr>
            <w:tcW w:w="2194" w:type="pct"/>
            <w:shd w:val="clear" w:color="auto" w:fill="auto"/>
          </w:tcPr>
          <w:p w:rsidR="00A03D31" w:rsidRPr="00A03D31" w:rsidRDefault="00A03D31" w:rsidP="007F125D">
            <w:pPr>
              <w:pStyle w:val="Comments"/>
              <w:rPr>
                <w:rFonts w:ascii="Times New Roman" w:hAnsi="Times New Roman"/>
                <w:i w:val="0"/>
                <w:iCs/>
                <w:sz w:val="20"/>
                <w:szCs w:val="20"/>
              </w:rPr>
            </w:pPr>
            <w:r w:rsidRPr="00A03D31">
              <w:rPr>
                <w:rFonts w:ascii="Times New Roman" w:hAnsi="Times New Roman"/>
                <w:i w:val="0"/>
                <w:iCs/>
                <w:sz w:val="20"/>
                <w:szCs w:val="20"/>
              </w:rPr>
              <w:t>LLR to probability conversion, if any</w:t>
            </w:r>
          </w:p>
        </w:tc>
        <w:tc>
          <w:tcPr>
            <w:tcW w:w="2806" w:type="pct"/>
            <w:shd w:val="clear" w:color="auto" w:fill="auto"/>
          </w:tcPr>
          <w:p w:rsidR="00A03D31" w:rsidRPr="00A03D31" w:rsidRDefault="00A03D31" w:rsidP="007F125D">
            <w:pPr>
              <w:pStyle w:val="Comments"/>
              <w:rPr>
                <w:rFonts w:ascii="Times New Roman" w:hAnsi="Times New Roman"/>
                <w:i w:val="0"/>
                <w:iCs/>
                <w:sz w:val="20"/>
                <w:szCs w:val="20"/>
              </w:rPr>
            </w:pPr>
          </w:p>
        </w:tc>
      </w:tr>
      <w:tr w:rsidR="00A03D31" w:rsidRPr="00A03D31" w:rsidTr="007F125D">
        <w:trPr>
          <w:jc w:val="center"/>
        </w:trPr>
        <w:tc>
          <w:tcPr>
            <w:tcW w:w="2194" w:type="pct"/>
            <w:shd w:val="clear" w:color="auto" w:fill="auto"/>
          </w:tcPr>
          <w:p w:rsidR="00A03D31" w:rsidRPr="00A03D31" w:rsidRDefault="00A03D31" w:rsidP="007F125D">
            <w:pPr>
              <w:pStyle w:val="Comments"/>
              <w:rPr>
                <w:rFonts w:ascii="Times New Roman" w:hAnsi="Times New Roman"/>
                <w:i w:val="0"/>
                <w:iCs/>
                <w:sz w:val="20"/>
                <w:szCs w:val="20"/>
              </w:rPr>
            </w:pPr>
            <w:r w:rsidRPr="00A03D31">
              <w:rPr>
                <w:rFonts w:ascii="Times New Roman" w:hAnsi="Times New Roman"/>
                <w:i w:val="0"/>
                <w:iCs/>
                <w:sz w:val="20"/>
                <w:szCs w:val="20"/>
              </w:rPr>
              <w:t>Interference cancellation</w:t>
            </w:r>
          </w:p>
        </w:tc>
        <w:tc>
          <w:tcPr>
            <w:tcW w:w="2806" w:type="pct"/>
            <w:shd w:val="clear" w:color="auto" w:fill="auto"/>
          </w:tcPr>
          <w:p w:rsidR="00A03D31" w:rsidRPr="00A03D31" w:rsidRDefault="00A03D31" w:rsidP="007F125D">
            <w:pPr>
              <w:pStyle w:val="Comments"/>
              <w:rPr>
                <w:rFonts w:ascii="Times New Roman" w:hAnsi="Times New Roman"/>
                <w:i w:val="0"/>
                <w:iCs/>
                <w:sz w:val="20"/>
                <w:szCs w:val="20"/>
              </w:rPr>
            </w:pPr>
          </w:p>
        </w:tc>
      </w:tr>
      <w:tr w:rsidR="00A03D31" w:rsidRPr="00A03D31" w:rsidTr="007F125D">
        <w:trPr>
          <w:trHeight w:val="179"/>
          <w:jc w:val="center"/>
        </w:trPr>
        <w:tc>
          <w:tcPr>
            <w:tcW w:w="2194" w:type="pct"/>
            <w:shd w:val="clear" w:color="auto" w:fill="auto"/>
          </w:tcPr>
          <w:p w:rsidR="00A03D31" w:rsidRPr="00A03D31" w:rsidRDefault="00A03D31" w:rsidP="007F125D">
            <w:pPr>
              <w:pStyle w:val="Comments"/>
              <w:rPr>
                <w:rFonts w:ascii="Times New Roman" w:hAnsi="Times New Roman"/>
                <w:i w:val="0"/>
                <w:iCs/>
                <w:sz w:val="20"/>
                <w:szCs w:val="20"/>
              </w:rPr>
            </w:pPr>
            <w:r w:rsidRPr="00A03D31">
              <w:rPr>
                <w:rFonts w:ascii="Times New Roman" w:hAnsi="Times New Roman"/>
                <w:i w:val="0"/>
                <w:iCs/>
                <w:sz w:val="20"/>
                <w:szCs w:val="20"/>
              </w:rPr>
              <w:t>LDPC encoding, if any</w:t>
            </w:r>
          </w:p>
        </w:tc>
        <w:tc>
          <w:tcPr>
            <w:tcW w:w="2806" w:type="pct"/>
            <w:shd w:val="clear" w:color="auto" w:fill="auto"/>
          </w:tcPr>
          <w:p w:rsidR="00A03D31" w:rsidRPr="00A03D31" w:rsidRDefault="00A03D31" w:rsidP="007F125D">
            <w:pPr>
              <w:pStyle w:val="Comments"/>
              <w:rPr>
                <w:rFonts w:ascii="Times New Roman" w:hAnsi="Times New Roman"/>
                <w:i w:val="0"/>
                <w:iCs/>
                <w:sz w:val="20"/>
                <w:szCs w:val="20"/>
              </w:rPr>
            </w:pPr>
          </w:p>
        </w:tc>
      </w:tr>
      <w:tr w:rsidR="00A03D31" w:rsidRPr="00A03D31" w:rsidTr="007F125D">
        <w:trPr>
          <w:trHeight w:val="60"/>
          <w:jc w:val="center"/>
        </w:trPr>
        <w:tc>
          <w:tcPr>
            <w:tcW w:w="2194" w:type="pct"/>
            <w:shd w:val="clear" w:color="auto" w:fill="auto"/>
          </w:tcPr>
          <w:p w:rsidR="00A03D31" w:rsidRPr="00A03D31" w:rsidRDefault="00A03D31" w:rsidP="007F125D">
            <w:pPr>
              <w:pStyle w:val="Comments"/>
              <w:rPr>
                <w:rFonts w:ascii="Times New Roman" w:hAnsi="Times New Roman"/>
                <w:i w:val="0"/>
                <w:iCs/>
                <w:sz w:val="20"/>
                <w:szCs w:val="20"/>
              </w:rPr>
            </w:pPr>
            <w:r w:rsidRPr="00A03D31">
              <w:rPr>
                <w:rFonts w:ascii="Times New Roman" w:hAnsi="Times New Roman"/>
                <w:i w:val="0"/>
                <w:iCs/>
                <w:sz w:val="20"/>
                <w:szCs w:val="20"/>
              </w:rPr>
              <w:t>Others</w:t>
            </w:r>
          </w:p>
        </w:tc>
        <w:tc>
          <w:tcPr>
            <w:tcW w:w="2806" w:type="pct"/>
            <w:shd w:val="clear" w:color="auto" w:fill="auto"/>
          </w:tcPr>
          <w:p w:rsidR="00A03D31" w:rsidRPr="00A03D31" w:rsidRDefault="00A03D31" w:rsidP="007F125D">
            <w:pPr>
              <w:pStyle w:val="Comments"/>
              <w:rPr>
                <w:rFonts w:ascii="Times New Roman" w:hAnsi="Times New Roman"/>
                <w:i w:val="0"/>
                <w:iCs/>
                <w:sz w:val="20"/>
                <w:szCs w:val="20"/>
              </w:rPr>
            </w:pPr>
          </w:p>
        </w:tc>
      </w:tr>
    </w:tbl>
    <w:p w:rsidR="00A03D31" w:rsidRPr="000051BB" w:rsidRDefault="00A03D31" w:rsidP="00767A9E">
      <w:pPr>
        <w:widowControl w:val="0"/>
        <w:snapToGrid w:val="0"/>
        <w:spacing w:afterLines="50" w:line="240" w:lineRule="auto"/>
        <w:jc w:val="left"/>
        <w:rPr>
          <w:rFonts w:eastAsiaTheme="minorEastAsia"/>
          <w:sz w:val="20"/>
          <w:highlight w:val="green"/>
          <w:lang w:val="en-US" w:eastAsia="zh-CN"/>
        </w:rPr>
      </w:pPr>
    </w:p>
    <w:p w:rsidR="00A51C46" w:rsidRDefault="00297562" w:rsidP="00767A9E">
      <w:pPr>
        <w:widowControl w:val="0"/>
        <w:snapToGrid w:val="0"/>
        <w:spacing w:afterLines="50" w:line="240" w:lineRule="auto"/>
        <w:jc w:val="left"/>
        <w:rPr>
          <w:rFonts w:eastAsiaTheme="minorEastAsia"/>
          <w:sz w:val="20"/>
          <w:lang w:val="en-US" w:eastAsia="zh-CN"/>
        </w:rPr>
      </w:pPr>
      <w:r w:rsidRPr="000051BB">
        <w:rPr>
          <w:rFonts w:eastAsiaTheme="minorEastAsia"/>
          <w:sz w:val="20"/>
          <w:highlight w:val="green"/>
          <w:lang w:val="en-US" w:eastAsia="zh-CN"/>
        </w:rPr>
        <w:t>T</w:t>
      </w:r>
      <w:r w:rsidRPr="000051BB">
        <w:rPr>
          <w:rFonts w:eastAsiaTheme="minorEastAsia" w:hint="eastAsia"/>
          <w:sz w:val="20"/>
          <w:highlight w:val="green"/>
          <w:lang w:val="en-US" w:eastAsia="zh-CN"/>
        </w:rPr>
        <w:t xml:space="preserve">he chip-level </w:t>
      </w:r>
      <w:r w:rsidR="004C295A" w:rsidRPr="000051BB">
        <w:rPr>
          <w:rFonts w:eastAsiaTheme="minorEastAsia"/>
          <w:sz w:val="20"/>
          <w:highlight w:val="green"/>
          <w:lang w:val="en-US" w:eastAsia="zh-CN"/>
        </w:rPr>
        <w:t>MMSE</w:t>
      </w:r>
      <w:r w:rsidRPr="000051BB">
        <w:rPr>
          <w:rFonts w:eastAsiaTheme="minorEastAsia"/>
          <w:sz w:val="20"/>
          <w:highlight w:val="green"/>
          <w:lang w:val="en-US" w:eastAsia="zh-CN"/>
        </w:rPr>
        <w:t xml:space="preserve"> hard</w:t>
      </w:r>
      <w:r w:rsidR="00887342">
        <w:rPr>
          <w:rFonts w:eastAsiaTheme="minorEastAsia"/>
          <w:sz w:val="20"/>
          <w:highlight w:val="green"/>
          <w:lang w:val="en-US" w:eastAsia="zh-CN"/>
        </w:rPr>
        <w:t xml:space="preserve"> </w:t>
      </w:r>
      <w:r w:rsidRPr="000051BB">
        <w:rPr>
          <w:rFonts w:eastAsiaTheme="minorEastAsia"/>
          <w:sz w:val="20"/>
          <w:highlight w:val="green"/>
          <w:lang w:val="en-US" w:eastAsia="zh-CN"/>
        </w:rPr>
        <w:t xml:space="preserve">IC can </w:t>
      </w:r>
      <w:r w:rsidR="004C295A" w:rsidRPr="000051BB">
        <w:rPr>
          <w:rFonts w:eastAsiaTheme="minorEastAsia"/>
          <w:sz w:val="20"/>
          <w:highlight w:val="green"/>
          <w:lang w:val="en-US" w:eastAsia="zh-CN"/>
        </w:rPr>
        <w:t xml:space="preserve">be obtained from tuning </w:t>
      </w:r>
      <w:r w:rsidR="00A51C46" w:rsidRPr="000051BB">
        <w:rPr>
          <w:rFonts w:eastAsiaTheme="minorEastAsia"/>
          <w:sz w:val="20"/>
          <w:highlight w:val="green"/>
          <w:lang w:val="en-US" w:eastAsia="zh-CN"/>
        </w:rPr>
        <w:t>N</w:t>
      </w:r>
      <w:r w:rsidR="004C295A" w:rsidRPr="000051BB">
        <w:rPr>
          <w:rFonts w:eastAsiaTheme="minorEastAsia"/>
          <w:sz w:val="20"/>
          <w:highlight w:val="green"/>
          <w:vertAlign w:val="subscript"/>
          <w:lang w:val="en-US" w:eastAsia="zh-CN"/>
        </w:rPr>
        <w:t>SF</w:t>
      </w:r>
      <w:r w:rsidRPr="000051BB">
        <w:rPr>
          <w:rFonts w:eastAsiaTheme="minorEastAsia"/>
          <w:sz w:val="20"/>
          <w:highlight w:val="green"/>
          <w:lang w:val="en-US" w:eastAsia="zh-CN"/>
        </w:rPr>
        <w:t xml:space="preserve"> = 1 </w:t>
      </w:r>
      <w:r w:rsidR="00A51C46" w:rsidRPr="000051BB">
        <w:rPr>
          <w:rFonts w:eastAsiaTheme="minorEastAsia"/>
          <w:sz w:val="20"/>
          <w:highlight w:val="green"/>
          <w:lang w:val="en-US" w:eastAsia="zh-CN"/>
        </w:rPr>
        <w:t>in O</w:t>
      </w:r>
      <w:r w:rsidR="004C295A" w:rsidRPr="000051BB">
        <w:rPr>
          <w:rFonts w:eastAsiaTheme="minorEastAsia"/>
          <w:sz w:val="20"/>
          <w:highlight w:val="green"/>
          <w:lang w:val="en-US" w:eastAsia="zh-CN"/>
        </w:rPr>
        <w:t>ption 1 MMSE hard</w:t>
      </w:r>
      <w:r w:rsidRPr="000051BB">
        <w:rPr>
          <w:rFonts w:eastAsiaTheme="minorEastAsia"/>
          <w:sz w:val="20"/>
          <w:highlight w:val="green"/>
          <w:lang w:val="en-US" w:eastAsia="zh-CN"/>
        </w:rPr>
        <w:t xml:space="preserve"> </w:t>
      </w:r>
      <w:r w:rsidR="004C295A" w:rsidRPr="000051BB">
        <w:rPr>
          <w:rFonts w:eastAsiaTheme="minorEastAsia"/>
          <w:sz w:val="20"/>
          <w:highlight w:val="green"/>
          <w:lang w:val="en-US" w:eastAsia="zh-CN"/>
        </w:rPr>
        <w:t>IC demodu</w:t>
      </w:r>
      <w:r w:rsidR="00A51C46" w:rsidRPr="000051BB">
        <w:rPr>
          <w:rFonts w:eastAsiaTheme="minorEastAsia"/>
          <w:sz w:val="20"/>
          <w:highlight w:val="green"/>
          <w:lang w:val="en-US" w:eastAsia="zh-CN"/>
        </w:rPr>
        <w:t>lation weight calculation</w:t>
      </w:r>
      <w:r w:rsidR="004C295A" w:rsidRPr="000051BB">
        <w:rPr>
          <w:rFonts w:eastAsiaTheme="minorEastAsia"/>
          <w:sz w:val="20"/>
          <w:highlight w:val="green"/>
          <w:lang w:val="en-US" w:eastAsia="zh-CN"/>
        </w:rPr>
        <w:t>.</w:t>
      </w:r>
      <w:r w:rsidR="00A51C46">
        <w:rPr>
          <w:rFonts w:eastAsiaTheme="minorEastAsia"/>
          <w:sz w:val="20"/>
          <w:lang w:val="en-US" w:eastAsia="zh-CN"/>
        </w:rPr>
        <w:t xml:space="preserve"> </w:t>
      </w:r>
    </w:p>
    <w:p w:rsidR="000502F4" w:rsidRDefault="000051BB" w:rsidP="0064491D">
      <w:pPr>
        <w:widowControl w:val="0"/>
        <w:snapToGrid w:val="0"/>
        <w:spacing w:afterLines="20" w:after="72"/>
        <w:rPr>
          <w:rFonts w:eastAsiaTheme="minorEastAsia"/>
          <w:sz w:val="20"/>
          <w:lang w:val="en-US" w:eastAsia="zh-CN"/>
        </w:rPr>
      </w:pPr>
      <w:r w:rsidRPr="009326AC">
        <w:rPr>
          <w:rFonts w:eastAsiaTheme="minorEastAsia"/>
          <w:sz w:val="20"/>
          <w:highlight w:val="green"/>
          <w:lang w:val="en-US" w:eastAsia="zh-CN"/>
        </w:rPr>
        <w:t>In all the figures, to change “src2, N=1” to “src2, basic receiver”, with different color,</w:t>
      </w:r>
      <w:r>
        <w:rPr>
          <w:rFonts w:eastAsiaTheme="minorEastAsia"/>
          <w:sz w:val="20"/>
          <w:lang w:val="en-US" w:eastAsia="zh-CN"/>
        </w:rPr>
        <w:t xml:space="preserve"> </w:t>
      </w:r>
    </w:p>
    <w:p w:rsidR="00767A9E" w:rsidRDefault="00767A9E" w:rsidP="0064491D">
      <w:pPr>
        <w:widowControl w:val="0"/>
        <w:snapToGrid w:val="0"/>
        <w:spacing w:afterLines="20" w:after="72"/>
        <w:rPr>
          <w:rFonts w:eastAsiaTheme="minorEastAsia"/>
          <w:sz w:val="20"/>
          <w:lang w:val="en-US" w:eastAsia="zh-CN"/>
        </w:rPr>
      </w:pPr>
    </w:p>
    <w:p w:rsidR="00767A9E" w:rsidRDefault="00767A9E" w:rsidP="0064491D">
      <w:pPr>
        <w:widowControl w:val="0"/>
        <w:snapToGrid w:val="0"/>
        <w:spacing w:afterLines="20" w:after="72"/>
        <w:rPr>
          <w:rFonts w:eastAsiaTheme="minorEastAsia"/>
          <w:sz w:val="20"/>
          <w:lang w:val="en-US" w:eastAsia="zh-CN"/>
        </w:rPr>
      </w:pPr>
    </w:p>
    <w:p w:rsidR="00767A9E" w:rsidRDefault="00767A9E" w:rsidP="0064491D">
      <w:pPr>
        <w:widowControl w:val="0"/>
        <w:snapToGrid w:val="0"/>
        <w:spacing w:afterLines="20" w:after="72"/>
        <w:rPr>
          <w:rFonts w:eastAsiaTheme="minorEastAsia"/>
          <w:sz w:val="20"/>
          <w:lang w:val="en-US" w:eastAsia="zh-CN"/>
        </w:rPr>
      </w:pPr>
    </w:p>
    <w:p w:rsidR="00767A9E" w:rsidRDefault="00767A9E" w:rsidP="0064491D">
      <w:pPr>
        <w:widowControl w:val="0"/>
        <w:snapToGrid w:val="0"/>
        <w:spacing w:afterLines="20" w:after="72"/>
        <w:rPr>
          <w:rFonts w:eastAsiaTheme="minorEastAsia"/>
          <w:sz w:val="20"/>
          <w:lang w:val="en-US" w:eastAsia="zh-CN"/>
        </w:rPr>
      </w:pPr>
    </w:p>
    <w:p w:rsidR="00B84760" w:rsidRDefault="00B84760" w:rsidP="0064491D">
      <w:pPr>
        <w:widowControl w:val="0"/>
        <w:snapToGrid w:val="0"/>
        <w:spacing w:afterLines="20" w:after="72"/>
        <w:rPr>
          <w:rFonts w:eastAsiaTheme="minorEastAsia"/>
          <w:sz w:val="20"/>
          <w:lang w:val="en-US" w:eastAsia="zh-CN"/>
        </w:rPr>
      </w:pPr>
      <w:r>
        <w:rPr>
          <w:rFonts w:eastAsiaTheme="minorEastAsia"/>
          <w:sz w:val="20"/>
          <w:lang w:val="en-US" w:eastAsia="zh-CN"/>
        </w:rPr>
        <w:t>To add under the observations in the SLS results that “improvement in baseline transmission scheme performance is achieved by</w:t>
      </w:r>
    </w:p>
    <w:p w:rsidR="00B84760" w:rsidRDefault="00B84760" w:rsidP="0064491D">
      <w:pPr>
        <w:widowControl w:val="0"/>
        <w:snapToGrid w:val="0"/>
        <w:spacing w:afterLines="20" w:after="72"/>
        <w:rPr>
          <w:rFonts w:eastAsiaTheme="minorEastAsia"/>
          <w:sz w:val="20"/>
          <w:lang w:val="en-US" w:eastAsia="zh-CN"/>
        </w:rPr>
      </w:pPr>
    </w:p>
    <w:p w:rsidR="000051BB" w:rsidRPr="000051BB" w:rsidRDefault="00B84760" w:rsidP="0064491D">
      <w:pPr>
        <w:widowControl w:val="0"/>
        <w:snapToGrid w:val="0"/>
        <w:spacing w:afterLines="20" w:after="72"/>
        <w:rPr>
          <w:rFonts w:eastAsiaTheme="minorEastAsia"/>
          <w:sz w:val="20"/>
          <w:lang w:val="en-US" w:eastAsia="zh-CN"/>
        </w:rPr>
      </w:pPr>
      <w:r>
        <w:rPr>
          <w:rFonts w:eastAsiaTheme="minorEastAsia"/>
          <w:sz w:val="20"/>
          <w:lang w:val="en-US" w:eastAsia="zh-CN"/>
        </w:rPr>
        <w:t>performance should be associated with the receiver complexit</w:t>
      </w:r>
    </w:p>
    <w:p w:rsidR="000502F4" w:rsidRDefault="0046793D" w:rsidP="0064491D">
      <w:pPr>
        <w:widowControl w:val="0"/>
        <w:snapToGrid w:val="0"/>
        <w:spacing w:afterLines="20" w:after="72"/>
        <w:rPr>
          <w:rFonts w:eastAsiaTheme="minorEastAsia"/>
          <w:b/>
          <w:i/>
          <w:sz w:val="20"/>
          <w:lang w:val="en-US" w:eastAsia="zh-CN"/>
        </w:rPr>
      </w:pPr>
      <w:r>
        <w:rPr>
          <w:rFonts w:eastAsiaTheme="minorEastAsia"/>
          <w:b/>
          <w:i/>
          <w:sz w:val="20"/>
          <w:lang w:val="en-US" w:eastAsia="zh-CN"/>
        </w:rPr>
        <w:lastRenderedPageBreak/>
        <w:t>According to the numerical analysis submitted to RAN1#95, the different options of receiver complexity calculations have been chosen,</w:t>
      </w:r>
    </w:p>
    <w:p w:rsidR="000502F4" w:rsidRDefault="0046793D">
      <w:pPr>
        <w:widowControl w:val="0"/>
        <w:snapToGrid w:val="0"/>
        <w:spacing w:afterLines="50" w:line="240" w:lineRule="auto"/>
        <w:rPr>
          <w:rFonts w:eastAsiaTheme="minorEastAsia"/>
          <w:sz w:val="20"/>
          <w:lang w:val="en-US" w:eastAsia="zh-CN"/>
        </w:rPr>
      </w:pPr>
      <w:r>
        <w:rPr>
          <w:rFonts w:eastAsiaTheme="minorEastAsia" w:hint="eastAsia"/>
          <w:sz w:val="20"/>
          <w:lang w:val="en-US" w:eastAsia="zh-CN"/>
        </w:rPr>
        <w:t xml:space="preserve">The options chosen for </w:t>
      </w:r>
      <w:r>
        <w:rPr>
          <w:rFonts w:eastAsiaTheme="minorEastAsia"/>
          <w:sz w:val="20"/>
          <w:lang w:val="en-US" w:eastAsia="zh-CN"/>
        </w:rPr>
        <w:t>calculations</w:t>
      </w:r>
      <w:r>
        <w:rPr>
          <w:rFonts w:eastAsiaTheme="minorEastAsia" w:hint="eastAsia"/>
          <w:sz w:val="20"/>
          <w:lang w:val="en-US" w:eastAsia="zh-CN"/>
        </w:rPr>
        <w:t xml:space="preserve"> can be listed in </w:t>
      </w:r>
      <w:r>
        <w:rPr>
          <w:rFonts w:eastAsiaTheme="minorEastAsia"/>
          <w:sz w:val="20"/>
          <w:lang w:val="en-US" w:eastAsia="zh-CN"/>
        </w:rPr>
        <w:t>the</w:t>
      </w:r>
      <w:r>
        <w:rPr>
          <w:rFonts w:eastAsiaTheme="minorEastAsia" w:hint="eastAsia"/>
          <w:sz w:val="20"/>
          <w:lang w:val="en-US" w:eastAsia="zh-CN"/>
        </w:rPr>
        <w:t xml:space="preserve"> </w:t>
      </w:r>
      <w:r>
        <w:rPr>
          <w:rFonts w:eastAsiaTheme="minorEastAsia"/>
          <w:sz w:val="20"/>
          <w:lang w:val="en-US" w:eastAsia="zh-CN"/>
        </w:rPr>
        <w:t xml:space="preserve">following, </w:t>
      </w:r>
    </w:p>
    <w:p w:rsidR="000502F4" w:rsidRDefault="0046793D">
      <w:pPr>
        <w:widowControl w:val="0"/>
        <w:snapToGrid w:val="0"/>
        <w:spacing w:afterLines="50" w:line="240" w:lineRule="auto"/>
        <w:rPr>
          <w:rFonts w:eastAsiaTheme="minorEastAsia"/>
          <w:sz w:val="20"/>
          <w:lang w:val="en-US" w:eastAsia="zh-CN"/>
        </w:rPr>
      </w:pPr>
      <w:r>
        <w:rPr>
          <w:rFonts w:eastAsiaTheme="minorEastAsia" w:hint="eastAsia"/>
          <w:sz w:val="20"/>
          <w:lang w:val="en-US" w:eastAsia="zh-CN"/>
        </w:rPr>
        <w:t xml:space="preserve">MMSE hard-IC </w:t>
      </w:r>
      <w:r>
        <w:rPr>
          <w:rFonts w:eastAsiaTheme="minorEastAsia"/>
          <w:sz w:val="20"/>
          <w:lang w:val="en-US" w:eastAsia="zh-CN"/>
        </w:rPr>
        <w:t xml:space="preserve">demodulation weight calculation </w:t>
      </w:r>
      <w:r>
        <w:rPr>
          <w:rFonts w:eastAsiaTheme="minorEastAsia" w:hint="eastAsia"/>
          <w:sz w:val="20"/>
          <w:lang w:val="en-US" w:eastAsia="zh-CN"/>
        </w:rPr>
        <w:t>option 1</w:t>
      </w:r>
      <w:r>
        <w:rPr>
          <w:rFonts w:eastAsiaTheme="minorEastAsia"/>
          <w:sz w:val="20"/>
          <w:lang w:val="en-US" w:eastAsia="zh-CN"/>
        </w:rPr>
        <w:t>(Table in TR38.812)</w:t>
      </w:r>
      <w:r>
        <w:rPr>
          <w:rFonts w:eastAsiaTheme="minorEastAsia" w:hint="eastAsia"/>
          <w:sz w:val="20"/>
          <w:lang w:val="en-US" w:eastAsia="zh-CN"/>
        </w:rPr>
        <w:t xml:space="preserve"> chosen by </w:t>
      </w:r>
      <w:r>
        <w:rPr>
          <w:rFonts w:eastAsiaTheme="minorEastAsia"/>
          <w:sz w:val="20"/>
          <w:lang w:val="en-US" w:eastAsia="zh-CN"/>
        </w:rPr>
        <w:t>R1-1813858, R1-1814043, R1-1813870</w:t>
      </w:r>
    </w:p>
    <w:p w:rsidR="000502F4" w:rsidRDefault="0046793D">
      <w:pPr>
        <w:widowControl w:val="0"/>
        <w:snapToGrid w:val="0"/>
        <w:spacing w:afterLines="50" w:line="240" w:lineRule="auto"/>
        <w:rPr>
          <w:rFonts w:eastAsiaTheme="minorEastAsia"/>
          <w:sz w:val="20"/>
          <w:lang w:val="en-US" w:eastAsia="zh-CN"/>
        </w:rPr>
      </w:pPr>
      <w:r>
        <w:rPr>
          <w:rFonts w:eastAsiaTheme="minorEastAsia"/>
          <w:sz w:val="20"/>
          <w:lang w:val="en-US" w:eastAsia="zh-CN"/>
        </w:rPr>
        <w:t>MMSE hard-IC demodulation weight calculation option 2(Table in TR38.812) chosen by R1-1813157</w:t>
      </w:r>
    </w:p>
    <w:p w:rsidR="000502F4" w:rsidRDefault="0046793D">
      <w:pPr>
        <w:widowControl w:val="0"/>
        <w:snapToGrid w:val="0"/>
        <w:spacing w:afterLines="50" w:line="240" w:lineRule="auto"/>
        <w:rPr>
          <w:rFonts w:eastAsiaTheme="minorEastAsia"/>
          <w:sz w:val="20"/>
          <w:lang w:val="en-US" w:eastAsia="zh-CN"/>
        </w:rPr>
      </w:pPr>
      <w:r>
        <w:rPr>
          <w:rFonts w:eastAsiaTheme="minorEastAsia"/>
          <w:sz w:val="20"/>
          <w:lang w:val="en-US" w:eastAsia="zh-CN"/>
        </w:rPr>
        <w:t>MMSE hard-IC demodulation weight calculation option 3(Table in TR 38.812) chosen by R1-1813920</w:t>
      </w:r>
    </w:p>
    <w:p w:rsidR="000502F4" w:rsidRDefault="0046793D">
      <w:pPr>
        <w:widowControl w:val="0"/>
        <w:snapToGrid w:val="0"/>
        <w:spacing w:afterLines="50" w:line="240" w:lineRule="auto"/>
        <w:rPr>
          <w:rFonts w:eastAsiaTheme="minorEastAsia"/>
          <w:sz w:val="20"/>
          <w:lang w:val="en-US" w:eastAsia="zh-CN"/>
        </w:rPr>
      </w:pPr>
      <w:r>
        <w:rPr>
          <w:rFonts w:eastAsiaTheme="minorEastAsia"/>
          <w:sz w:val="20"/>
          <w:lang w:val="en-US" w:eastAsia="zh-CN"/>
        </w:rPr>
        <w:t>EPA option 1(Table in TR 38.812) R1-1813858</w:t>
      </w:r>
    </w:p>
    <w:p w:rsidR="000502F4" w:rsidRDefault="0046793D">
      <w:pPr>
        <w:widowControl w:val="0"/>
        <w:snapToGrid w:val="0"/>
        <w:spacing w:afterLines="50" w:line="240" w:lineRule="auto"/>
        <w:rPr>
          <w:rFonts w:eastAsiaTheme="minorEastAsia"/>
          <w:sz w:val="20"/>
          <w:lang w:val="en-US" w:eastAsia="zh-CN"/>
        </w:rPr>
      </w:pPr>
      <w:r>
        <w:rPr>
          <w:rFonts w:eastAsiaTheme="minorEastAsia"/>
          <w:sz w:val="20"/>
          <w:lang w:val="en-US" w:eastAsia="zh-CN"/>
        </w:rPr>
        <w:t>EPA option 2(Table in TR 38.812)  R1-1813920</w:t>
      </w:r>
    </w:p>
    <w:p w:rsidR="000502F4" w:rsidRDefault="0046793D">
      <w:pPr>
        <w:widowControl w:val="0"/>
        <w:snapToGrid w:val="0"/>
        <w:spacing w:afterLines="50" w:line="240" w:lineRule="auto"/>
        <w:rPr>
          <w:rFonts w:eastAsiaTheme="minorEastAsia"/>
          <w:sz w:val="20"/>
          <w:lang w:val="en-US" w:eastAsia="zh-CN"/>
        </w:rPr>
      </w:pPr>
      <w:r>
        <w:rPr>
          <w:rFonts w:eastAsiaTheme="minorEastAsia"/>
          <w:sz w:val="20"/>
          <w:lang w:val="en-US" w:eastAsia="zh-CN"/>
        </w:rPr>
        <w:t>EPA option 3(Table in TR 38.812) R1-1814043 R1-1813870</w:t>
      </w:r>
    </w:p>
    <w:p w:rsidR="00020BF9" w:rsidRDefault="00020BF9" w:rsidP="00020BF9">
      <w:pPr>
        <w:widowControl w:val="0"/>
        <w:snapToGrid w:val="0"/>
        <w:spacing w:afterLines="50" w:line="240" w:lineRule="auto"/>
        <w:jc w:val="left"/>
        <w:rPr>
          <w:rFonts w:eastAsiaTheme="minorEastAsia"/>
          <w:sz w:val="20"/>
          <w:lang w:val="en-US" w:eastAsia="zh-CN"/>
        </w:rPr>
      </w:pPr>
      <w:r>
        <w:rPr>
          <w:rFonts w:eastAsiaTheme="minorEastAsia"/>
          <w:sz w:val="20"/>
          <w:lang w:val="en-US" w:eastAsia="zh-CN"/>
        </w:rPr>
        <w:t>The updates from R1-1814043,R1-1813870.</w:t>
      </w:r>
    </w:p>
    <w:p w:rsidR="00020BF9" w:rsidRDefault="00020BF9" w:rsidP="00020BF9">
      <w:pPr>
        <w:widowControl w:val="0"/>
        <w:snapToGrid w:val="0"/>
        <w:spacing w:afterLines="50" w:line="240" w:lineRule="auto"/>
        <w:jc w:val="left"/>
        <w:rPr>
          <w:rFonts w:eastAsiaTheme="minorEastAsia"/>
          <w:sz w:val="20"/>
          <w:lang w:val="en-US" w:eastAsia="zh-CN"/>
        </w:rPr>
      </w:pPr>
    </w:p>
    <w:p w:rsidR="0064491D" w:rsidRPr="00020BF9" w:rsidRDefault="0064491D" w:rsidP="00020BF9">
      <w:pPr>
        <w:widowControl w:val="0"/>
        <w:snapToGrid w:val="0"/>
        <w:spacing w:afterLines="50" w:line="240" w:lineRule="auto"/>
        <w:jc w:val="left"/>
        <w:rPr>
          <w:rFonts w:eastAsiaTheme="minorEastAsia"/>
          <w:sz w:val="20"/>
          <w:lang w:val="en-US" w:eastAsia="zh-CN"/>
        </w:rPr>
      </w:pPr>
    </w:p>
    <w:p w:rsidR="000502F4" w:rsidRDefault="0046793D" w:rsidP="0064491D">
      <w:pPr>
        <w:widowControl w:val="0"/>
        <w:snapToGrid w:val="0"/>
        <w:spacing w:afterLines="20" w:after="72"/>
        <w:rPr>
          <w:rFonts w:eastAsiaTheme="minorEastAsia"/>
          <w:b/>
          <w:i/>
          <w:sz w:val="20"/>
          <w:lang w:val="en-US" w:eastAsia="zh-CN"/>
        </w:rPr>
      </w:pPr>
      <w:r>
        <w:rPr>
          <w:rFonts w:eastAsiaTheme="minorEastAsia"/>
          <w:b/>
          <w:i/>
          <w:sz w:val="20"/>
          <w:lang w:val="en-US" w:eastAsia="zh-CN"/>
        </w:rPr>
        <w:t xml:space="preserve">With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oMath>
      <w:r>
        <w:rPr>
          <w:rFonts w:eastAsiaTheme="minorEastAsia" w:hint="eastAsia"/>
          <w:i/>
          <w:sz w:val="20"/>
          <w:lang w:eastAsia="zh-CN"/>
        </w:rPr>
        <w:t>=1</w:t>
      </w:r>
      <w:r>
        <w:rPr>
          <w:rFonts w:eastAsiaTheme="minorEastAsia" w:hint="eastAsia"/>
          <w:i/>
          <w:sz w:val="20"/>
          <w:lang w:val="en-US" w:eastAsia="zh-CN"/>
        </w:rPr>
        <w:t xml:space="preserve"> </w:t>
      </w:r>
      <w:r>
        <w:rPr>
          <w:rFonts w:eastAsiaTheme="minorEastAsia" w:hint="eastAsia"/>
          <w:i/>
          <w:sz w:val="20"/>
          <w:lang w:eastAsia="zh-CN"/>
        </w:rPr>
        <w:t>,</w:t>
      </w:r>
      <w:r>
        <w:rPr>
          <w:rFonts w:eastAsiaTheme="minorEastAsia" w:hint="eastAsia"/>
          <w:i/>
          <w:sz w:val="20"/>
          <w:lang w:val="en-US" w:eastAsia="zh-CN"/>
        </w:rPr>
        <w:t xml:space="preserve"> </w:t>
      </w:r>
    </w:p>
    <w:p w:rsidR="000502F4" w:rsidRDefault="001F5E8B" w:rsidP="004E08F1">
      <w:pPr>
        <w:pStyle w:val="ListParagraph"/>
        <w:numPr>
          <w:ilvl w:val="1"/>
          <w:numId w:val="9"/>
        </w:numPr>
        <w:snapToGrid w:val="0"/>
        <w:spacing w:after="120"/>
        <w:contextualSpacing w:val="0"/>
        <w:rPr>
          <w:rFonts w:eastAsiaTheme="minorEastAsia"/>
          <w:i/>
          <w:sz w:val="20"/>
          <w:lang w:val="en-US" w:eastAsia="zh-CN"/>
        </w:rPr>
      </w:pPr>
      <w:r>
        <w:rPr>
          <w:rFonts w:eastAsiaTheme="minorEastAsia"/>
          <w:i/>
          <w:sz w:val="20"/>
          <w:lang w:val="en-US" w:eastAsia="zh-CN"/>
        </w:rPr>
        <w:t xml:space="preserve">Option 1 </w:t>
      </w:r>
      <w:r w:rsidR="0046793D">
        <w:rPr>
          <w:rFonts w:eastAsiaTheme="minorEastAsia"/>
          <w:i/>
          <w:sz w:val="20"/>
          <w:lang w:val="en-US" w:eastAsia="zh-CN"/>
        </w:rPr>
        <w:t>MMSE hard-IC with respect to MMSE IRC</w:t>
      </w:r>
    </w:p>
    <w:p w:rsidR="004E08F1" w:rsidRPr="004E08F1" w:rsidRDefault="0046793D" w:rsidP="00020BF9">
      <w:pPr>
        <w:pStyle w:val="ListParagraph"/>
        <w:snapToGrid w:val="0"/>
        <w:spacing w:after="120"/>
        <w:ind w:left="1260"/>
        <w:contextualSpacing w:val="0"/>
        <w:rPr>
          <w:rFonts w:eastAsiaTheme="minorEastAsia"/>
          <w:b/>
          <w:bCs/>
          <w:sz w:val="20"/>
          <w:u w:val="single"/>
          <w:lang w:val="en-US" w:eastAsia="zh-CN"/>
        </w:rPr>
      </w:pPr>
      <w:r>
        <w:rPr>
          <w:rFonts w:eastAsiaTheme="minorEastAsia"/>
          <w:i/>
          <w:sz w:val="20"/>
          <w:lang w:val="en-US" w:eastAsia="zh-CN"/>
        </w:rPr>
        <w:t>MMSE hard-IC  with SF = 1 with respect to MMSE-IRC with SF =1:</w:t>
      </w:r>
      <w:r>
        <w:rPr>
          <w:rFonts w:eastAsiaTheme="minorEastAsia" w:hint="eastAsia"/>
          <w:i/>
          <w:sz w:val="20"/>
          <w:lang w:val="en-US" w:eastAsia="zh-CN"/>
        </w:rPr>
        <w:t xml:space="preserve"> </w:t>
      </w:r>
      <w:r>
        <w:rPr>
          <w:rFonts w:eastAsiaTheme="minorEastAsia"/>
          <w:i/>
          <w:sz w:val="20"/>
          <w:lang w:val="en-US" w:eastAsia="zh-CN"/>
        </w:rPr>
        <w:t xml:space="preserve"> </w:t>
      </w:r>
      <w:r w:rsidRPr="00C52B98">
        <w:rPr>
          <w:rFonts w:eastAsiaTheme="minorEastAsia"/>
          <w:b/>
          <w:bCs/>
          <w:i/>
          <w:sz w:val="20"/>
          <w:lang w:val="en-US" w:eastAsia="zh-CN"/>
        </w:rPr>
        <w:t>6.</w:t>
      </w:r>
      <w:r>
        <w:rPr>
          <w:rFonts w:eastAsiaTheme="minorEastAsia" w:hint="eastAsia"/>
          <w:b/>
          <w:bCs/>
          <w:i/>
          <w:sz w:val="20"/>
          <w:lang w:val="en-US" w:eastAsia="zh-CN"/>
        </w:rPr>
        <w:t>7</w:t>
      </w:r>
      <w:r>
        <w:rPr>
          <w:rFonts w:eastAsiaTheme="minorEastAsia"/>
          <w:i/>
          <w:sz w:val="20"/>
          <w:lang w:val="en-US" w:eastAsia="zh-CN"/>
        </w:rPr>
        <w:t xml:space="preserve"> </w:t>
      </w:r>
      <w:r>
        <w:rPr>
          <w:rFonts w:eastAsiaTheme="minorEastAsia"/>
          <w:b/>
          <w:i/>
          <w:sz w:val="20"/>
          <w:u w:val="single"/>
          <w:lang w:val="en-US" w:eastAsia="zh-CN"/>
        </w:rPr>
        <w:t>@2Rx,</w:t>
      </w:r>
      <w:r>
        <w:rPr>
          <w:rFonts w:eastAsiaTheme="minorEastAsia" w:hint="eastAsia"/>
          <w:b/>
          <w:i/>
          <w:sz w:val="20"/>
          <w:u w:val="single"/>
          <w:lang w:val="en-US" w:eastAsia="zh-CN"/>
        </w:rPr>
        <w:t xml:space="preserve"> </w:t>
      </w:r>
      <w:r w:rsidRPr="00C52B98">
        <w:rPr>
          <w:rFonts w:eastAsiaTheme="minorEastAsia"/>
          <w:b/>
          <w:bCs/>
          <w:i/>
          <w:sz w:val="20"/>
          <w:lang w:val="en-US" w:eastAsia="zh-CN"/>
        </w:rPr>
        <w:t>3.3~</w:t>
      </w:r>
      <w:r w:rsidR="00C52B98">
        <w:rPr>
          <w:rFonts w:eastAsiaTheme="minorEastAsia"/>
          <w:b/>
          <w:bCs/>
          <w:i/>
          <w:sz w:val="20"/>
          <w:lang w:val="en-US" w:eastAsia="zh-CN"/>
        </w:rPr>
        <w:t>5.6</w:t>
      </w:r>
      <w:r>
        <w:rPr>
          <w:rFonts w:eastAsiaTheme="minorEastAsia"/>
          <w:b/>
          <w:i/>
          <w:sz w:val="20"/>
          <w:u w:val="single"/>
          <w:lang w:val="en-US" w:eastAsia="zh-CN"/>
        </w:rPr>
        <w:t xml:space="preserve"> @4Rx</w:t>
      </w:r>
      <w:r w:rsidR="005F144F">
        <w:rPr>
          <w:rFonts w:eastAsiaTheme="minorEastAsia"/>
          <w:b/>
          <w:i/>
          <w:sz w:val="20"/>
          <w:u w:val="single"/>
          <w:lang w:val="en-US" w:eastAsia="zh-CN"/>
        </w:rPr>
        <w:t>[TDoc# to be added])</w:t>
      </w:r>
    </w:p>
    <w:p w:rsidR="004E08F1" w:rsidRDefault="004E08F1" w:rsidP="004E08F1">
      <w:pPr>
        <w:pStyle w:val="ListParagraph"/>
        <w:numPr>
          <w:ilvl w:val="1"/>
          <w:numId w:val="9"/>
        </w:numPr>
        <w:snapToGrid w:val="0"/>
        <w:spacing w:after="120"/>
        <w:contextualSpacing w:val="0"/>
        <w:rPr>
          <w:rFonts w:eastAsiaTheme="minorEastAsia"/>
          <w:i/>
          <w:sz w:val="20"/>
          <w:lang w:val="en-US" w:eastAsia="zh-CN"/>
        </w:rPr>
      </w:pPr>
      <w:r>
        <w:rPr>
          <w:rFonts w:eastAsiaTheme="minorEastAsia"/>
          <w:i/>
          <w:sz w:val="20"/>
          <w:lang w:val="en-US" w:eastAsia="zh-CN"/>
        </w:rPr>
        <w:t>Option 2 MMSE hard-IC with respect to MMSE IRC</w:t>
      </w:r>
    </w:p>
    <w:p w:rsidR="004E08F1" w:rsidRPr="00020BF9" w:rsidRDefault="004E08F1" w:rsidP="004E08F1">
      <w:pPr>
        <w:pStyle w:val="ListParagraph"/>
        <w:numPr>
          <w:ilvl w:val="2"/>
          <w:numId w:val="9"/>
        </w:numPr>
        <w:snapToGrid w:val="0"/>
        <w:spacing w:after="120"/>
        <w:contextualSpacing w:val="0"/>
        <w:rPr>
          <w:rFonts w:eastAsiaTheme="minorEastAsia"/>
          <w:b/>
          <w:bCs/>
          <w:sz w:val="20"/>
          <w:u w:val="single"/>
          <w:lang w:val="en-US" w:eastAsia="zh-CN"/>
        </w:rPr>
      </w:pPr>
      <w:r>
        <w:rPr>
          <w:rFonts w:eastAsiaTheme="minorEastAsia" w:hint="eastAsia"/>
          <w:i/>
          <w:sz w:val="20"/>
          <w:lang w:eastAsia="zh-CN"/>
        </w:rPr>
        <w:t xml:space="preserve"> </w:t>
      </w:r>
      <w:r>
        <w:rPr>
          <w:rFonts w:eastAsiaTheme="minorEastAsia"/>
          <w:i/>
          <w:sz w:val="20"/>
          <w:lang w:val="en-US" w:eastAsia="zh-CN"/>
        </w:rPr>
        <w:t xml:space="preserve">MMSE hard-IC  with SF = </w:t>
      </w:r>
      <w:r w:rsidR="00AA0699">
        <w:rPr>
          <w:rFonts w:eastAsiaTheme="minorEastAsia"/>
          <w:i/>
          <w:sz w:val="20"/>
          <w:lang w:val="en-US" w:eastAsia="zh-CN"/>
        </w:rPr>
        <w:t>4</w:t>
      </w:r>
      <w:r>
        <w:rPr>
          <w:rFonts w:eastAsiaTheme="minorEastAsia"/>
          <w:i/>
          <w:sz w:val="20"/>
          <w:lang w:val="en-US" w:eastAsia="zh-CN"/>
        </w:rPr>
        <w:t xml:space="preserve"> with respect to MMSE-IRC with SF =1:</w:t>
      </w:r>
      <w:r>
        <w:rPr>
          <w:rFonts w:eastAsiaTheme="minorEastAsia" w:hint="eastAsia"/>
          <w:i/>
          <w:sz w:val="20"/>
          <w:lang w:val="en-US" w:eastAsia="zh-CN"/>
        </w:rPr>
        <w:t xml:space="preserve"> </w:t>
      </w:r>
      <w:r>
        <w:rPr>
          <w:rFonts w:eastAsiaTheme="minorEastAsia"/>
          <w:i/>
          <w:sz w:val="20"/>
          <w:lang w:val="en-US" w:eastAsia="zh-CN"/>
        </w:rPr>
        <w:t xml:space="preserve"> </w:t>
      </w:r>
      <w:r w:rsidRPr="00C52B98">
        <w:rPr>
          <w:rFonts w:eastAsiaTheme="minorEastAsia"/>
          <w:b/>
          <w:bCs/>
          <w:i/>
          <w:sz w:val="20"/>
          <w:lang w:val="en-US" w:eastAsia="zh-CN"/>
        </w:rPr>
        <w:t>6.</w:t>
      </w:r>
      <w:r>
        <w:rPr>
          <w:rFonts w:eastAsiaTheme="minorEastAsia" w:hint="eastAsia"/>
          <w:b/>
          <w:bCs/>
          <w:i/>
          <w:sz w:val="20"/>
          <w:lang w:val="en-US" w:eastAsia="zh-CN"/>
        </w:rPr>
        <w:t>7</w:t>
      </w:r>
      <w:r>
        <w:rPr>
          <w:rFonts w:eastAsiaTheme="minorEastAsia"/>
          <w:i/>
          <w:sz w:val="20"/>
          <w:lang w:val="en-US" w:eastAsia="zh-CN"/>
        </w:rPr>
        <w:t xml:space="preserve"> </w:t>
      </w:r>
      <w:r>
        <w:rPr>
          <w:rFonts w:eastAsiaTheme="minorEastAsia"/>
          <w:b/>
          <w:i/>
          <w:sz w:val="20"/>
          <w:u w:val="single"/>
          <w:lang w:val="en-US" w:eastAsia="zh-CN"/>
        </w:rPr>
        <w:t>@2Rx,</w:t>
      </w:r>
      <w:r>
        <w:rPr>
          <w:rFonts w:eastAsiaTheme="minorEastAsia" w:hint="eastAsia"/>
          <w:b/>
          <w:i/>
          <w:sz w:val="20"/>
          <w:u w:val="single"/>
          <w:lang w:val="en-US" w:eastAsia="zh-CN"/>
        </w:rPr>
        <w:t xml:space="preserve"> </w:t>
      </w:r>
      <w:r w:rsidRPr="00C52B98">
        <w:rPr>
          <w:rFonts w:eastAsiaTheme="minorEastAsia"/>
          <w:b/>
          <w:bCs/>
          <w:i/>
          <w:sz w:val="20"/>
          <w:lang w:val="en-US" w:eastAsia="zh-CN"/>
        </w:rPr>
        <w:t>3.3~</w:t>
      </w:r>
      <w:r>
        <w:rPr>
          <w:rFonts w:eastAsiaTheme="minorEastAsia"/>
          <w:b/>
          <w:bCs/>
          <w:i/>
          <w:sz w:val="20"/>
          <w:lang w:val="en-US" w:eastAsia="zh-CN"/>
        </w:rPr>
        <w:t>5.6</w:t>
      </w:r>
      <w:r>
        <w:rPr>
          <w:rFonts w:eastAsiaTheme="minorEastAsia"/>
          <w:b/>
          <w:i/>
          <w:sz w:val="20"/>
          <w:u w:val="single"/>
          <w:lang w:val="en-US" w:eastAsia="zh-CN"/>
        </w:rPr>
        <w:t xml:space="preserve"> @4Rx[TDoc# to be added])</w:t>
      </w:r>
    </w:p>
    <w:p w:rsidR="009B6DDF" w:rsidRDefault="009B6DDF" w:rsidP="009B6DDF">
      <w:pPr>
        <w:pStyle w:val="ListParagraph"/>
        <w:numPr>
          <w:ilvl w:val="1"/>
          <w:numId w:val="9"/>
        </w:numPr>
        <w:snapToGrid w:val="0"/>
        <w:spacing w:after="120"/>
        <w:contextualSpacing w:val="0"/>
        <w:rPr>
          <w:rFonts w:eastAsiaTheme="minorEastAsia"/>
          <w:i/>
          <w:sz w:val="20"/>
          <w:lang w:val="en-US" w:eastAsia="zh-CN"/>
        </w:rPr>
      </w:pPr>
      <w:r>
        <w:rPr>
          <w:rFonts w:eastAsiaTheme="minorEastAsia"/>
          <w:i/>
          <w:sz w:val="20"/>
          <w:lang w:val="en-US" w:eastAsia="zh-CN"/>
        </w:rPr>
        <w:t>Option 3 MMSE hard-IC with respect to MMSE IRC</w:t>
      </w:r>
    </w:p>
    <w:p w:rsidR="009B6DDF" w:rsidRPr="00E23478" w:rsidRDefault="009B6DDF" w:rsidP="009B6DDF">
      <w:pPr>
        <w:pStyle w:val="ListParagraph"/>
        <w:numPr>
          <w:ilvl w:val="2"/>
          <w:numId w:val="9"/>
        </w:numPr>
        <w:snapToGrid w:val="0"/>
        <w:spacing w:after="120"/>
        <w:contextualSpacing w:val="0"/>
        <w:rPr>
          <w:rFonts w:eastAsiaTheme="minorEastAsia"/>
          <w:b/>
          <w:bCs/>
          <w:sz w:val="20"/>
          <w:u w:val="single"/>
          <w:lang w:val="en-US" w:eastAsia="zh-CN"/>
        </w:rPr>
      </w:pPr>
      <w:r>
        <w:rPr>
          <w:rFonts w:eastAsiaTheme="minorEastAsia" w:hint="eastAsia"/>
          <w:i/>
          <w:sz w:val="20"/>
          <w:lang w:eastAsia="zh-CN"/>
        </w:rPr>
        <w:t xml:space="preserve"> </w:t>
      </w:r>
      <w:r w:rsidR="00AA0699">
        <w:rPr>
          <w:rFonts w:eastAsiaTheme="minorEastAsia"/>
          <w:i/>
          <w:sz w:val="20"/>
          <w:lang w:val="en-US" w:eastAsia="zh-CN"/>
        </w:rPr>
        <w:t>MMSE hard-IC  with SF = 4</w:t>
      </w:r>
      <w:r>
        <w:rPr>
          <w:rFonts w:eastAsiaTheme="minorEastAsia"/>
          <w:i/>
          <w:sz w:val="20"/>
          <w:lang w:val="en-US" w:eastAsia="zh-CN"/>
        </w:rPr>
        <w:t xml:space="preserve"> with respect to MMSE-IRC with SF =1:</w:t>
      </w:r>
      <w:r>
        <w:rPr>
          <w:rFonts w:eastAsiaTheme="minorEastAsia" w:hint="eastAsia"/>
          <w:i/>
          <w:sz w:val="20"/>
          <w:lang w:val="en-US" w:eastAsia="zh-CN"/>
        </w:rPr>
        <w:t xml:space="preserve"> </w:t>
      </w:r>
      <w:r>
        <w:rPr>
          <w:rFonts w:eastAsiaTheme="minorEastAsia"/>
          <w:b/>
          <w:i/>
          <w:sz w:val="20"/>
          <w:u w:val="single"/>
          <w:lang w:val="en-US" w:eastAsia="zh-CN"/>
        </w:rPr>
        <w:t>@2Rx,</w:t>
      </w:r>
      <w:r>
        <w:rPr>
          <w:rFonts w:eastAsiaTheme="minorEastAsia" w:hint="eastAsia"/>
          <w:b/>
          <w:i/>
          <w:sz w:val="20"/>
          <w:u w:val="single"/>
          <w:lang w:val="en-US" w:eastAsia="zh-CN"/>
        </w:rPr>
        <w:t xml:space="preserve"> </w:t>
      </w:r>
      <w:r>
        <w:rPr>
          <w:rFonts w:eastAsiaTheme="minorEastAsia"/>
          <w:b/>
          <w:i/>
          <w:sz w:val="20"/>
          <w:u w:val="single"/>
          <w:lang w:val="en-US" w:eastAsia="zh-CN"/>
        </w:rPr>
        <w:t>@4Rx[TDoc# to be added])</w:t>
      </w:r>
    </w:p>
    <w:p w:rsidR="009B6DDF" w:rsidRPr="00020BF9" w:rsidRDefault="009B6DDF" w:rsidP="00020BF9">
      <w:pPr>
        <w:snapToGrid w:val="0"/>
        <w:spacing w:after="120"/>
        <w:ind w:left="720"/>
        <w:jc w:val="left"/>
        <w:rPr>
          <w:rFonts w:eastAsiaTheme="minorEastAsia"/>
          <w:b/>
          <w:bCs/>
          <w:sz w:val="20"/>
          <w:u w:val="single"/>
          <w:lang w:val="en-US" w:eastAsia="zh-CN"/>
        </w:rPr>
      </w:pPr>
    </w:p>
    <w:p w:rsidR="004E08F1" w:rsidRPr="004E08F1" w:rsidRDefault="004E08F1" w:rsidP="0064491D">
      <w:pPr>
        <w:pStyle w:val="ListParagraph"/>
        <w:widowControl w:val="0"/>
        <w:snapToGrid w:val="0"/>
        <w:spacing w:afterLines="20" w:after="72"/>
        <w:ind w:left="420"/>
        <w:rPr>
          <w:rFonts w:eastAsiaTheme="minorEastAsia"/>
          <w:i/>
          <w:sz w:val="20"/>
          <w:lang w:val="en-US" w:eastAsia="zh-CN"/>
        </w:rPr>
      </w:pPr>
    </w:p>
    <w:p w:rsidR="000502F4" w:rsidRDefault="0046793D" w:rsidP="0064491D">
      <w:pPr>
        <w:widowControl w:val="0"/>
        <w:snapToGrid w:val="0"/>
        <w:spacing w:afterLines="20" w:after="72"/>
        <w:rPr>
          <w:rFonts w:eastAsiaTheme="minorEastAsia"/>
          <w:b/>
          <w:i/>
          <w:sz w:val="20"/>
          <w:lang w:val="en-US" w:eastAsia="zh-CN"/>
        </w:rPr>
      </w:pPr>
      <w:r>
        <w:rPr>
          <w:rFonts w:eastAsiaTheme="minorEastAsia"/>
          <w:b/>
          <w:i/>
          <w:sz w:val="20"/>
          <w:lang w:val="en-US" w:eastAsia="zh-CN"/>
        </w:rPr>
        <w:t xml:space="preserve">With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oMath>
      <w:r>
        <w:rPr>
          <w:rFonts w:eastAsiaTheme="minorEastAsia" w:hint="eastAsia"/>
          <w:i/>
          <w:sz w:val="20"/>
          <w:lang w:eastAsia="zh-CN"/>
        </w:rPr>
        <w:t xml:space="preserve">=4 , </w:t>
      </w:r>
    </w:p>
    <w:p w:rsidR="00AA0699" w:rsidRDefault="00AA0699" w:rsidP="00AA0699">
      <w:pPr>
        <w:pStyle w:val="ListParagraph"/>
        <w:numPr>
          <w:ilvl w:val="1"/>
          <w:numId w:val="9"/>
        </w:numPr>
        <w:snapToGrid w:val="0"/>
        <w:spacing w:after="120"/>
        <w:contextualSpacing w:val="0"/>
        <w:rPr>
          <w:rFonts w:eastAsiaTheme="minorEastAsia"/>
          <w:i/>
          <w:sz w:val="20"/>
          <w:lang w:val="en-US" w:eastAsia="zh-CN"/>
        </w:rPr>
      </w:pPr>
      <w:r>
        <w:rPr>
          <w:rFonts w:eastAsiaTheme="minorEastAsia"/>
          <w:i/>
          <w:sz w:val="20"/>
          <w:lang w:val="en-US" w:eastAsia="zh-CN"/>
        </w:rPr>
        <w:t>Option 1 MMSE hard-IC with respect to MMSE IRC</w:t>
      </w:r>
    </w:p>
    <w:p w:rsidR="00AA0699" w:rsidRPr="00E23478" w:rsidRDefault="00CE710F" w:rsidP="00AA0699">
      <w:pPr>
        <w:pStyle w:val="ListParagraph"/>
        <w:numPr>
          <w:ilvl w:val="2"/>
          <w:numId w:val="9"/>
        </w:numPr>
        <w:snapToGrid w:val="0"/>
        <w:spacing w:after="120"/>
        <w:contextualSpacing w:val="0"/>
        <w:rPr>
          <w:rFonts w:eastAsiaTheme="minorEastAsia"/>
          <w:b/>
          <w:bCs/>
          <w:sz w:val="20"/>
          <w:u w:val="single"/>
          <w:lang w:val="en-US" w:eastAsia="zh-CN"/>
        </w:rPr>
      </w:pPr>
      <w:r>
        <w:rPr>
          <w:rFonts w:eastAsiaTheme="minorEastAsia"/>
          <w:i/>
          <w:sz w:val="20"/>
          <w:lang w:val="en-US" w:eastAsia="zh-CN"/>
        </w:rPr>
        <w:t>MMSE hard-IC  with SF = 4</w:t>
      </w:r>
      <w:r w:rsidR="00AA0699">
        <w:rPr>
          <w:rFonts w:eastAsiaTheme="minorEastAsia"/>
          <w:i/>
          <w:sz w:val="20"/>
          <w:lang w:val="en-US" w:eastAsia="zh-CN"/>
        </w:rPr>
        <w:t xml:space="preserve"> wit</w:t>
      </w:r>
      <w:r>
        <w:rPr>
          <w:rFonts w:eastAsiaTheme="minorEastAsia"/>
          <w:i/>
          <w:sz w:val="20"/>
          <w:lang w:val="en-US" w:eastAsia="zh-CN"/>
        </w:rPr>
        <w:t>h respect to MMSE-IRC with SF =4</w:t>
      </w:r>
      <w:r w:rsidR="00AA0699">
        <w:rPr>
          <w:rFonts w:eastAsiaTheme="minorEastAsia"/>
          <w:i/>
          <w:sz w:val="20"/>
          <w:lang w:val="en-US" w:eastAsia="zh-CN"/>
        </w:rPr>
        <w:t>:</w:t>
      </w:r>
      <w:r w:rsidR="00AA0699">
        <w:rPr>
          <w:rFonts w:eastAsiaTheme="minorEastAsia" w:hint="eastAsia"/>
          <w:i/>
          <w:sz w:val="20"/>
          <w:lang w:val="en-US" w:eastAsia="zh-CN"/>
        </w:rPr>
        <w:t xml:space="preserve"> </w:t>
      </w:r>
      <w:r w:rsidR="00AA0699">
        <w:rPr>
          <w:rFonts w:eastAsiaTheme="minorEastAsia"/>
          <w:i/>
          <w:sz w:val="20"/>
          <w:lang w:val="en-US" w:eastAsia="zh-CN"/>
        </w:rPr>
        <w:t xml:space="preserve"> </w:t>
      </w:r>
      <w:r w:rsidR="00AA0699" w:rsidRPr="00C52B98">
        <w:rPr>
          <w:rFonts w:eastAsiaTheme="minorEastAsia"/>
          <w:b/>
          <w:bCs/>
          <w:i/>
          <w:sz w:val="20"/>
          <w:lang w:val="en-US" w:eastAsia="zh-CN"/>
        </w:rPr>
        <w:t>1.3~4.8</w:t>
      </w:r>
      <w:r w:rsidR="00AA0699">
        <w:rPr>
          <w:rFonts w:eastAsiaTheme="minorEastAsia" w:hint="eastAsia"/>
          <w:i/>
          <w:sz w:val="20"/>
          <w:lang w:val="en-US" w:eastAsia="zh-CN"/>
        </w:rPr>
        <w:t xml:space="preserve"> </w:t>
      </w:r>
      <w:r w:rsidR="00AA0699">
        <w:rPr>
          <w:rFonts w:eastAsiaTheme="minorEastAsia"/>
          <w:b/>
          <w:i/>
          <w:sz w:val="20"/>
          <w:u w:val="single"/>
          <w:lang w:val="en-US" w:eastAsia="zh-CN"/>
        </w:rPr>
        <w:t>@2Rx,</w:t>
      </w:r>
      <w:r w:rsidR="00AA0699">
        <w:rPr>
          <w:rFonts w:eastAsiaTheme="minorEastAsia" w:hint="eastAsia"/>
          <w:b/>
          <w:i/>
          <w:sz w:val="20"/>
          <w:u w:val="single"/>
          <w:lang w:val="en-US" w:eastAsia="zh-CN"/>
        </w:rPr>
        <w:t xml:space="preserve"> 1.2~1.6</w:t>
      </w:r>
      <w:r w:rsidR="00AA0699">
        <w:rPr>
          <w:rFonts w:eastAsiaTheme="minorEastAsia"/>
          <w:b/>
          <w:i/>
          <w:sz w:val="20"/>
          <w:u w:val="single"/>
          <w:lang w:val="en-US" w:eastAsia="zh-CN"/>
        </w:rPr>
        <w:t xml:space="preserve"> @4Rx</w:t>
      </w:r>
    </w:p>
    <w:p w:rsidR="00AA0699" w:rsidRPr="004E08F1" w:rsidRDefault="00AA0699" w:rsidP="00AA0699">
      <w:pPr>
        <w:pStyle w:val="ListParagraph"/>
        <w:snapToGrid w:val="0"/>
        <w:spacing w:after="120"/>
        <w:ind w:left="1260"/>
        <w:contextualSpacing w:val="0"/>
        <w:rPr>
          <w:rFonts w:eastAsiaTheme="minorEastAsia"/>
          <w:b/>
          <w:bCs/>
          <w:sz w:val="20"/>
          <w:u w:val="single"/>
          <w:lang w:val="en-US" w:eastAsia="zh-CN"/>
        </w:rPr>
      </w:pPr>
      <w:r>
        <w:rPr>
          <w:rFonts w:eastAsiaTheme="minorEastAsia"/>
          <w:b/>
          <w:i/>
          <w:sz w:val="20"/>
          <w:u w:val="single"/>
          <w:lang w:val="en-US" w:eastAsia="zh-CN"/>
        </w:rPr>
        <w:t xml:space="preserve"> [TDoc# to be added])</w:t>
      </w:r>
    </w:p>
    <w:p w:rsidR="00AA0699" w:rsidRDefault="00AA0699" w:rsidP="00AA0699">
      <w:pPr>
        <w:pStyle w:val="ListParagraph"/>
        <w:numPr>
          <w:ilvl w:val="1"/>
          <w:numId w:val="9"/>
        </w:numPr>
        <w:snapToGrid w:val="0"/>
        <w:spacing w:after="120"/>
        <w:contextualSpacing w:val="0"/>
        <w:rPr>
          <w:rFonts w:eastAsiaTheme="minorEastAsia"/>
          <w:i/>
          <w:sz w:val="20"/>
          <w:lang w:val="en-US" w:eastAsia="zh-CN"/>
        </w:rPr>
      </w:pPr>
      <w:r>
        <w:rPr>
          <w:rFonts w:eastAsiaTheme="minorEastAsia"/>
          <w:i/>
          <w:sz w:val="20"/>
          <w:lang w:val="en-US" w:eastAsia="zh-CN"/>
        </w:rPr>
        <w:t>Option 2 MMSE hard-IC with respect to MMSE IRC</w:t>
      </w:r>
    </w:p>
    <w:p w:rsidR="000849D1" w:rsidRPr="00E23478" w:rsidRDefault="00AA0699" w:rsidP="000849D1">
      <w:pPr>
        <w:pStyle w:val="ListParagraph"/>
        <w:numPr>
          <w:ilvl w:val="2"/>
          <w:numId w:val="9"/>
        </w:numPr>
        <w:snapToGrid w:val="0"/>
        <w:spacing w:after="120"/>
        <w:contextualSpacing w:val="0"/>
        <w:rPr>
          <w:rFonts w:eastAsiaTheme="minorEastAsia"/>
          <w:b/>
          <w:bCs/>
          <w:sz w:val="20"/>
          <w:u w:val="single"/>
          <w:lang w:val="en-US" w:eastAsia="zh-CN"/>
        </w:rPr>
      </w:pPr>
      <w:r w:rsidRPr="000849D1">
        <w:rPr>
          <w:rFonts w:eastAsiaTheme="minorEastAsia" w:hint="eastAsia"/>
          <w:i/>
          <w:sz w:val="20"/>
          <w:lang w:eastAsia="zh-CN"/>
        </w:rPr>
        <w:t xml:space="preserve"> </w:t>
      </w:r>
      <w:r w:rsidR="00CE710F" w:rsidRPr="000849D1">
        <w:rPr>
          <w:rFonts w:eastAsiaTheme="minorEastAsia"/>
          <w:i/>
          <w:sz w:val="20"/>
          <w:lang w:val="en-US" w:eastAsia="zh-CN"/>
        </w:rPr>
        <w:t>MMSE hard-IC  with SF = 4</w:t>
      </w:r>
      <w:r w:rsidRPr="000849D1">
        <w:rPr>
          <w:rFonts w:eastAsiaTheme="minorEastAsia"/>
          <w:i/>
          <w:sz w:val="20"/>
          <w:lang w:val="en-US" w:eastAsia="zh-CN"/>
        </w:rPr>
        <w:t xml:space="preserve"> wit</w:t>
      </w:r>
      <w:r w:rsidR="00CE710F" w:rsidRPr="000849D1">
        <w:rPr>
          <w:rFonts w:eastAsiaTheme="minorEastAsia"/>
          <w:i/>
          <w:sz w:val="20"/>
          <w:lang w:val="en-US" w:eastAsia="zh-CN"/>
        </w:rPr>
        <w:t>h respect to MMSE-IRC with SF =4</w:t>
      </w:r>
      <w:r w:rsidRPr="000849D1">
        <w:rPr>
          <w:rFonts w:eastAsiaTheme="minorEastAsia"/>
          <w:i/>
          <w:sz w:val="20"/>
          <w:lang w:val="en-US" w:eastAsia="zh-CN"/>
        </w:rPr>
        <w:t xml:space="preserve">: </w:t>
      </w:r>
      <w:r w:rsidR="000849D1" w:rsidRPr="00C52B98">
        <w:rPr>
          <w:rFonts w:eastAsiaTheme="minorEastAsia"/>
          <w:b/>
          <w:bCs/>
          <w:i/>
          <w:sz w:val="20"/>
          <w:lang w:val="en-US" w:eastAsia="zh-CN"/>
        </w:rPr>
        <w:t>1.3~4.8</w:t>
      </w:r>
      <w:r w:rsidR="000849D1">
        <w:rPr>
          <w:rFonts w:eastAsiaTheme="minorEastAsia" w:hint="eastAsia"/>
          <w:i/>
          <w:sz w:val="20"/>
          <w:lang w:val="en-US" w:eastAsia="zh-CN"/>
        </w:rPr>
        <w:t xml:space="preserve"> </w:t>
      </w:r>
      <w:r w:rsidR="000849D1">
        <w:rPr>
          <w:rFonts w:eastAsiaTheme="minorEastAsia"/>
          <w:b/>
          <w:i/>
          <w:sz w:val="20"/>
          <w:u w:val="single"/>
          <w:lang w:val="en-US" w:eastAsia="zh-CN"/>
        </w:rPr>
        <w:t>@2Rx,</w:t>
      </w:r>
      <w:r w:rsidR="000849D1">
        <w:rPr>
          <w:rFonts w:eastAsiaTheme="minorEastAsia" w:hint="eastAsia"/>
          <w:b/>
          <w:i/>
          <w:sz w:val="20"/>
          <w:u w:val="single"/>
          <w:lang w:val="en-US" w:eastAsia="zh-CN"/>
        </w:rPr>
        <w:t xml:space="preserve"> 1.2~1.6</w:t>
      </w:r>
      <w:r w:rsidR="000849D1">
        <w:rPr>
          <w:rFonts w:eastAsiaTheme="minorEastAsia"/>
          <w:b/>
          <w:i/>
          <w:sz w:val="20"/>
          <w:u w:val="single"/>
          <w:lang w:val="en-US" w:eastAsia="zh-CN"/>
        </w:rPr>
        <w:t xml:space="preserve"> @4Rx</w:t>
      </w:r>
    </w:p>
    <w:p w:rsidR="000849D1" w:rsidRPr="004E08F1" w:rsidRDefault="000849D1" w:rsidP="000849D1">
      <w:pPr>
        <w:pStyle w:val="ListParagraph"/>
        <w:snapToGrid w:val="0"/>
        <w:spacing w:after="120"/>
        <w:ind w:left="1260"/>
        <w:contextualSpacing w:val="0"/>
        <w:rPr>
          <w:rFonts w:eastAsiaTheme="minorEastAsia"/>
          <w:b/>
          <w:bCs/>
          <w:sz w:val="20"/>
          <w:u w:val="single"/>
          <w:lang w:val="en-US" w:eastAsia="zh-CN"/>
        </w:rPr>
      </w:pPr>
      <w:r>
        <w:rPr>
          <w:rFonts w:eastAsiaTheme="minorEastAsia"/>
          <w:b/>
          <w:i/>
          <w:sz w:val="20"/>
          <w:u w:val="single"/>
          <w:lang w:val="en-US" w:eastAsia="zh-CN"/>
        </w:rPr>
        <w:t xml:space="preserve"> [TDoc# to be added])</w:t>
      </w:r>
    </w:p>
    <w:p w:rsidR="000849D1" w:rsidRPr="000849D1" w:rsidRDefault="000849D1" w:rsidP="000849D1">
      <w:pPr>
        <w:pStyle w:val="ListParagraph"/>
        <w:numPr>
          <w:ilvl w:val="1"/>
          <w:numId w:val="9"/>
        </w:numPr>
        <w:snapToGrid w:val="0"/>
        <w:spacing w:after="120"/>
        <w:contextualSpacing w:val="0"/>
        <w:rPr>
          <w:rFonts w:eastAsiaTheme="minorEastAsia"/>
          <w:i/>
          <w:sz w:val="20"/>
          <w:lang w:val="en-US" w:eastAsia="zh-CN"/>
        </w:rPr>
      </w:pPr>
      <w:r w:rsidRPr="000849D1">
        <w:rPr>
          <w:rFonts w:eastAsiaTheme="minorEastAsia"/>
          <w:i/>
          <w:sz w:val="20"/>
          <w:lang w:val="en-US" w:eastAsia="zh-CN"/>
        </w:rPr>
        <w:t>Option 3 MMSE hard-IC with respect to MMSE IRC</w:t>
      </w:r>
    </w:p>
    <w:p w:rsidR="000849D1" w:rsidRPr="00E23478" w:rsidRDefault="000849D1" w:rsidP="00020BF9">
      <w:pPr>
        <w:pStyle w:val="ListParagraph"/>
        <w:numPr>
          <w:ilvl w:val="2"/>
          <w:numId w:val="9"/>
        </w:numPr>
        <w:snapToGrid w:val="0"/>
        <w:spacing w:after="120"/>
        <w:ind w:firstLine="400"/>
        <w:contextualSpacing w:val="0"/>
        <w:jc w:val="left"/>
        <w:rPr>
          <w:rFonts w:eastAsiaTheme="minorEastAsia"/>
          <w:b/>
          <w:bCs/>
          <w:sz w:val="20"/>
          <w:u w:val="single"/>
          <w:lang w:val="en-US" w:eastAsia="zh-CN"/>
        </w:rPr>
      </w:pPr>
      <w:r>
        <w:rPr>
          <w:rFonts w:eastAsiaTheme="minorEastAsia" w:hint="eastAsia"/>
          <w:i/>
          <w:sz w:val="20"/>
          <w:lang w:eastAsia="zh-CN"/>
        </w:rPr>
        <w:t xml:space="preserve"> </w:t>
      </w:r>
      <w:r>
        <w:rPr>
          <w:rFonts w:eastAsiaTheme="minorEastAsia"/>
          <w:i/>
          <w:sz w:val="20"/>
          <w:lang w:val="en-US" w:eastAsia="zh-CN"/>
        </w:rPr>
        <w:t>MMSE hard-IC  with SF = 4 with respect to MMSE-IRC with SF =4:</w:t>
      </w:r>
    </w:p>
    <w:p w:rsidR="000502F4" w:rsidRDefault="0046793D" w:rsidP="0064491D">
      <w:pPr>
        <w:widowControl w:val="0"/>
        <w:snapToGrid w:val="0"/>
        <w:spacing w:afterLines="20" w:after="72"/>
        <w:rPr>
          <w:rFonts w:eastAsiaTheme="minorEastAsia"/>
          <w:b/>
          <w:i/>
          <w:sz w:val="20"/>
          <w:lang w:val="en-US" w:eastAsia="zh-CN"/>
        </w:rPr>
      </w:pPr>
      <w:r>
        <w:rPr>
          <w:rFonts w:eastAsiaTheme="minorEastAsia"/>
          <w:b/>
          <w:i/>
          <w:sz w:val="20"/>
          <w:lang w:val="en-US" w:eastAsia="zh-CN"/>
        </w:rPr>
        <w:t xml:space="preserve">With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oMath>
      <w:r>
        <w:rPr>
          <w:rFonts w:eastAsiaTheme="minorEastAsia" w:hint="eastAsia"/>
          <w:i/>
          <w:sz w:val="20"/>
          <w:lang w:eastAsia="zh-CN"/>
        </w:rPr>
        <w:t xml:space="preserve">=24 , </w:t>
      </w:r>
    </w:p>
    <w:p w:rsidR="000502F4" w:rsidRDefault="000849D1" w:rsidP="0064491D">
      <w:pPr>
        <w:widowControl w:val="0"/>
        <w:snapToGrid w:val="0"/>
        <w:spacing w:afterLines="20" w:after="72"/>
        <w:rPr>
          <w:rFonts w:eastAsiaTheme="minorEastAsia"/>
          <w:b/>
          <w:i/>
          <w:sz w:val="20"/>
          <w:lang w:val="en-US" w:eastAsia="zh-CN"/>
        </w:rPr>
      </w:pPr>
      <w:r>
        <w:rPr>
          <w:rFonts w:eastAsiaTheme="minorEastAsia"/>
          <w:i/>
          <w:sz w:val="20"/>
          <w:lang w:val="en-US" w:eastAsia="zh-CN"/>
        </w:rPr>
        <w:lastRenderedPageBreak/>
        <w:t>…..</w:t>
      </w:r>
    </w:p>
    <w:p w:rsidR="000502F4" w:rsidRDefault="0046793D" w:rsidP="0064491D">
      <w:pPr>
        <w:widowControl w:val="0"/>
        <w:snapToGrid w:val="0"/>
        <w:spacing w:afterLines="20" w:after="72"/>
        <w:rPr>
          <w:rFonts w:eastAsiaTheme="minorEastAsia"/>
          <w:i/>
          <w:sz w:val="20"/>
          <w:lang w:eastAsia="zh-CN"/>
        </w:rPr>
      </w:pPr>
      <w:r>
        <w:rPr>
          <w:rFonts w:eastAsiaTheme="minorEastAsia"/>
          <w:b/>
          <w:i/>
          <w:sz w:val="20"/>
          <w:lang w:val="en-US" w:eastAsia="zh-CN"/>
        </w:rPr>
        <w:t xml:space="preserve">With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oMath>
      <w:r>
        <w:rPr>
          <w:rFonts w:eastAsiaTheme="minorEastAsia" w:hint="eastAsia"/>
          <w:i/>
          <w:sz w:val="20"/>
          <w:lang w:eastAsia="zh-CN"/>
        </w:rPr>
        <w:t>=4</w:t>
      </w:r>
      <w:r>
        <w:rPr>
          <w:rFonts w:eastAsiaTheme="minorEastAsia"/>
          <w:i/>
          <w:sz w:val="20"/>
          <w:lang w:eastAsia="zh-CN"/>
        </w:rPr>
        <w:t>8</w:t>
      </w:r>
      <w:r>
        <w:rPr>
          <w:rFonts w:eastAsiaTheme="minorEastAsia" w:hint="eastAsia"/>
          <w:i/>
          <w:sz w:val="20"/>
          <w:lang w:eastAsia="zh-CN"/>
        </w:rPr>
        <w:t xml:space="preserve"> </w:t>
      </w:r>
    </w:p>
    <w:p w:rsidR="000502F4" w:rsidRPr="00020BF9" w:rsidRDefault="000849D1" w:rsidP="00020BF9">
      <w:pPr>
        <w:snapToGrid w:val="0"/>
        <w:spacing w:after="120"/>
        <w:rPr>
          <w:rFonts w:eastAsiaTheme="minorEastAsia"/>
          <w:b/>
          <w:bCs/>
          <w:sz w:val="20"/>
          <w:u w:val="single"/>
          <w:lang w:val="en-US" w:eastAsia="zh-CN"/>
        </w:rPr>
      </w:pPr>
      <w:r>
        <w:rPr>
          <w:rFonts w:eastAsiaTheme="minorEastAsia"/>
          <w:i/>
          <w:sz w:val="20"/>
          <w:lang w:val="en-US" w:eastAsia="zh-CN"/>
        </w:rPr>
        <w:t>…</w:t>
      </w:r>
    </w:p>
    <w:p w:rsidR="000502F4" w:rsidRDefault="0046793D" w:rsidP="0064491D">
      <w:pPr>
        <w:widowControl w:val="0"/>
        <w:snapToGrid w:val="0"/>
        <w:spacing w:afterLines="20" w:after="72"/>
        <w:rPr>
          <w:rFonts w:eastAsiaTheme="minorEastAsia"/>
          <w:i/>
          <w:sz w:val="20"/>
          <w:lang w:eastAsia="zh-CN"/>
        </w:rPr>
      </w:pPr>
      <w:r>
        <w:rPr>
          <w:rFonts w:eastAsiaTheme="minorEastAsia"/>
          <w:b/>
          <w:i/>
          <w:sz w:val="20"/>
          <w:lang w:val="en-US" w:eastAsia="zh-CN"/>
        </w:rPr>
        <w:t xml:space="preserve">With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oMath>
      <w:r>
        <w:rPr>
          <w:rFonts w:eastAsiaTheme="minorEastAsia" w:hint="eastAsia"/>
          <w:i/>
          <w:sz w:val="20"/>
          <w:lang w:eastAsia="zh-CN"/>
        </w:rPr>
        <w:t>=</w:t>
      </w:r>
      <w:r>
        <w:rPr>
          <w:rFonts w:eastAsiaTheme="minorEastAsia"/>
          <w:i/>
          <w:sz w:val="20"/>
          <w:lang w:eastAsia="zh-CN"/>
        </w:rPr>
        <w:t>14</w:t>
      </w:r>
      <w:r>
        <w:rPr>
          <w:rFonts w:eastAsiaTheme="minorEastAsia" w:hint="eastAsia"/>
          <w:i/>
          <w:sz w:val="20"/>
          <w:lang w:eastAsia="zh-CN"/>
        </w:rPr>
        <w:t xml:space="preserve">4 , </w:t>
      </w:r>
    </w:p>
    <w:p w:rsidR="000502F4" w:rsidRDefault="000849D1" w:rsidP="0064491D">
      <w:pPr>
        <w:widowControl w:val="0"/>
        <w:snapToGrid w:val="0"/>
        <w:spacing w:afterLines="20" w:after="72"/>
        <w:rPr>
          <w:rFonts w:eastAsiaTheme="minorEastAsia"/>
          <w:b/>
          <w:i/>
          <w:sz w:val="20"/>
          <w:lang w:val="en-US" w:eastAsia="zh-CN"/>
        </w:rPr>
      </w:pPr>
      <w:r>
        <w:rPr>
          <w:rFonts w:eastAsiaTheme="minorEastAsia"/>
          <w:i/>
          <w:sz w:val="20"/>
          <w:lang w:val="en-US" w:eastAsia="zh-CN"/>
        </w:rPr>
        <w:t>….</w:t>
      </w:r>
    </w:p>
    <w:p w:rsidR="000502F4" w:rsidRDefault="0046793D" w:rsidP="0064491D">
      <w:pPr>
        <w:widowControl w:val="0"/>
        <w:snapToGrid w:val="0"/>
        <w:spacing w:afterLines="20" w:after="72"/>
        <w:rPr>
          <w:rFonts w:eastAsiaTheme="minorEastAsia"/>
          <w:b/>
          <w:i/>
          <w:sz w:val="20"/>
          <w:lang w:val="en-US" w:eastAsia="zh-CN"/>
        </w:rPr>
      </w:pPr>
      <w:r>
        <w:rPr>
          <w:rFonts w:eastAsiaTheme="minorEastAsia"/>
          <w:b/>
          <w:i/>
          <w:sz w:val="20"/>
          <w:lang w:val="en-US" w:eastAsia="zh-CN"/>
        </w:rPr>
        <w:t>The complexity analysis results are reported as follow,</w:t>
      </w:r>
    </w:p>
    <w:p w:rsidR="000502F4" w:rsidRDefault="0046793D" w:rsidP="0064491D">
      <w:pPr>
        <w:widowControl w:val="0"/>
        <w:snapToGrid w:val="0"/>
        <w:spacing w:afterLines="20" w:after="72"/>
        <w:rPr>
          <w:rFonts w:eastAsiaTheme="minorEastAsia"/>
          <w:b/>
          <w:i/>
          <w:sz w:val="20"/>
          <w:lang w:val="en-US" w:eastAsia="zh-CN"/>
        </w:rPr>
      </w:pPr>
      <w:r>
        <w:rPr>
          <w:rFonts w:eastAsiaTheme="minorEastAsia"/>
          <w:b/>
          <w:i/>
          <w:sz w:val="20"/>
          <w:lang w:val="en-US" w:eastAsia="zh-CN"/>
        </w:rPr>
        <w:t xml:space="preserve">With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oMath>
      <w:r>
        <w:rPr>
          <w:rFonts w:eastAsiaTheme="minorEastAsia" w:hint="eastAsia"/>
          <w:i/>
          <w:sz w:val="20"/>
          <w:lang w:eastAsia="zh-CN"/>
        </w:rPr>
        <w:t>=</w:t>
      </w:r>
      <w:r>
        <w:rPr>
          <w:rFonts w:eastAsiaTheme="minorEastAsia" w:hint="eastAsia"/>
          <w:i/>
          <w:sz w:val="20"/>
          <w:lang w:val="en-US" w:eastAsia="zh-CN"/>
        </w:rPr>
        <w:t>1</w:t>
      </w:r>
      <w:r>
        <w:rPr>
          <w:rFonts w:eastAsiaTheme="minorEastAsia" w:hint="eastAsia"/>
          <w:i/>
          <w:sz w:val="20"/>
          <w:lang w:eastAsia="zh-CN"/>
        </w:rPr>
        <w:t xml:space="preserve"> ,  </w:t>
      </w:r>
    </w:p>
    <w:p w:rsidR="000502F4" w:rsidRDefault="0046793D">
      <w:pPr>
        <w:pStyle w:val="ListParagraph"/>
        <w:numPr>
          <w:ilvl w:val="1"/>
          <w:numId w:val="9"/>
        </w:numPr>
        <w:snapToGrid w:val="0"/>
        <w:spacing w:after="120"/>
        <w:contextualSpacing w:val="0"/>
        <w:rPr>
          <w:rFonts w:eastAsiaTheme="minorEastAsia"/>
          <w:i/>
          <w:sz w:val="20"/>
          <w:lang w:val="en-US" w:eastAsia="zh-CN"/>
        </w:rPr>
      </w:pPr>
      <w:r>
        <w:rPr>
          <w:rFonts w:eastAsiaTheme="minorEastAsia"/>
          <w:i/>
          <w:sz w:val="20"/>
          <w:lang w:val="en-US" w:eastAsia="zh-CN"/>
        </w:rPr>
        <w:t>ESE-SISO with respect to MMSE IRC with SF = 1:</w:t>
      </w:r>
    </w:p>
    <w:p w:rsidR="000502F4" w:rsidRDefault="0046793D">
      <w:pPr>
        <w:pStyle w:val="ListParagraph"/>
        <w:numPr>
          <w:ilvl w:val="2"/>
          <w:numId w:val="9"/>
        </w:numPr>
        <w:snapToGrid w:val="0"/>
        <w:spacing w:after="120"/>
        <w:contextualSpacing w:val="0"/>
        <w:rPr>
          <w:rFonts w:eastAsiaTheme="minorEastAsia"/>
          <w:sz w:val="20"/>
          <w:u w:val="single"/>
          <w:lang w:val="en-US" w:eastAsia="zh-CN"/>
        </w:rPr>
      </w:pPr>
      <w:r>
        <w:rPr>
          <w:rFonts w:eastAsiaTheme="minorEastAsia"/>
          <w:i/>
          <w:sz w:val="20"/>
          <w:lang w:val="en-US" w:eastAsia="zh-CN"/>
        </w:rPr>
        <w:t xml:space="preserve">  ESE-SISO with respect to MMSE-IRC:</w:t>
      </w:r>
      <w:r>
        <w:rPr>
          <w:rFonts w:eastAsiaTheme="minorEastAsia" w:hint="eastAsia"/>
          <w:sz w:val="20"/>
          <w:lang w:eastAsia="zh-CN"/>
        </w:rPr>
        <w:t xml:space="preserve"> </w:t>
      </w:r>
      <w:r>
        <w:rPr>
          <w:rFonts w:eastAsiaTheme="minorEastAsia" w:hint="eastAsia"/>
          <w:b/>
          <w:bCs/>
          <w:sz w:val="20"/>
          <w:lang w:eastAsia="zh-CN"/>
        </w:rPr>
        <w:t xml:space="preserve"> </w:t>
      </w:r>
      <w:r>
        <w:rPr>
          <w:rFonts w:eastAsiaTheme="minorEastAsia" w:hint="eastAsia"/>
          <w:b/>
          <w:bCs/>
          <w:i/>
          <w:sz w:val="20"/>
          <w:lang w:val="en-US" w:eastAsia="zh-CN"/>
        </w:rPr>
        <w:t>6.7~10.4</w:t>
      </w:r>
      <w:r>
        <w:rPr>
          <w:rFonts w:eastAsiaTheme="minorEastAsia" w:hint="eastAsia"/>
          <w:i/>
          <w:sz w:val="20"/>
          <w:lang w:val="en-US" w:eastAsia="zh-CN"/>
        </w:rPr>
        <w:t xml:space="preserve"> </w:t>
      </w:r>
      <w:r>
        <w:rPr>
          <w:rFonts w:eastAsiaTheme="minorEastAsia"/>
          <w:b/>
          <w:i/>
          <w:sz w:val="20"/>
          <w:u w:val="single"/>
          <w:lang w:val="en-US" w:eastAsia="zh-CN"/>
        </w:rPr>
        <w:t>@2Rx,</w:t>
      </w:r>
      <w:r>
        <w:rPr>
          <w:rFonts w:eastAsiaTheme="minorEastAsia" w:hint="eastAsia"/>
          <w:b/>
          <w:i/>
          <w:sz w:val="20"/>
          <w:u w:val="single"/>
          <w:lang w:val="en-US" w:eastAsia="zh-CN"/>
        </w:rPr>
        <w:t xml:space="preserve"> 2.8~4.7</w:t>
      </w:r>
      <w:r>
        <w:rPr>
          <w:rFonts w:eastAsiaTheme="minorEastAsia"/>
          <w:b/>
          <w:i/>
          <w:sz w:val="20"/>
          <w:u w:val="single"/>
          <w:lang w:val="en-US" w:eastAsia="zh-CN"/>
        </w:rPr>
        <w:t xml:space="preserve"> @4Rx</w:t>
      </w:r>
    </w:p>
    <w:p w:rsidR="000502F4" w:rsidRDefault="0046793D">
      <w:pPr>
        <w:pStyle w:val="ListParagraph"/>
        <w:numPr>
          <w:ilvl w:val="2"/>
          <w:numId w:val="9"/>
        </w:numPr>
        <w:snapToGrid w:val="0"/>
        <w:spacing w:after="120"/>
        <w:contextualSpacing w:val="0"/>
        <w:rPr>
          <w:rFonts w:eastAsiaTheme="minorEastAsia"/>
          <w:b/>
          <w:bCs/>
          <w:sz w:val="20"/>
          <w:u w:val="single"/>
          <w:lang w:val="en-US" w:eastAsia="zh-CN"/>
        </w:rPr>
      </w:pPr>
      <w:r>
        <w:rPr>
          <w:rFonts w:eastAsiaTheme="minorEastAsia"/>
          <w:i/>
          <w:sz w:val="20"/>
          <w:lang w:val="en-US" w:eastAsia="zh-CN"/>
        </w:rPr>
        <w:t xml:space="preserve"> enhanced ESE-SISO</w:t>
      </w:r>
      <w:r>
        <w:rPr>
          <w:rFonts w:eastAsiaTheme="minorEastAsia" w:hint="eastAsia"/>
          <w:i/>
          <w:sz w:val="20"/>
          <w:lang w:val="en-US" w:eastAsia="zh-CN"/>
        </w:rPr>
        <w:t>-MF</w:t>
      </w:r>
      <w:r>
        <w:rPr>
          <w:rFonts w:eastAsiaTheme="minorEastAsia"/>
          <w:i/>
          <w:sz w:val="20"/>
          <w:lang w:val="en-US" w:eastAsia="zh-CN"/>
        </w:rPr>
        <w:t xml:space="preserve"> with respect to MMSE-IRC:  </w:t>
      </w:r>
      <w:r>
        <w:rPr>
          <w:rFonts w:eastAsiaTheme="minorEastAsia" w:hint="eastAsia"/>
          <w:b/>
          <w:bCs/>
          <w:i/>
          <w:sz w:val="20"/>
          <w:lang w:val="en-US" w:eastAsia="zh-CN"/>
        </w:rPr>
        <w:t>2.1</w:t>
      </w:r>
      <w:r>
        <w:rPr>
          <w:rFonts w:eastAsiaTheme="minorEastAsia" w:hint="eastAsia"/>
          <w:i/>
          <w:sz w:val="20"/>
          <w:lang w:val="en-US" w:eastAsia="zh-CN"/>
        </w:rPr>
        <w:t xml:space="preserve"> </w:t>
      </w:r>
      <w:r>
        <w:rPr>
          <w:rFonts w:eastAsiaTheme="minorEastAsia"/>
          <w:b/>
          <w:i/>
          <w:sz w:val="20"/>
          <w:u w:val="single"/>
          <w:lang w:val="en-US" w:eastAsia="zh-CN"/>
        </w:rPr>
        <w:t>@2Rx,</w:t>
      </w:r>
      <w:r>
        <w:rPr>
          <w:rFonts w:eastAsiaTheme="minorEastAsia" w:hint="eastAsia"/>
          <w:b/>
          <w:i/>
          <w:sz w:val="20"/>
          <w:u w:val="single"/>
          <w:lang w:val="en-US" w:eastAsia="zh-CN"/>
        </w:rPr>
        <w:t xml:space="preserve"> 0.7</w:t>
      </w:r>
      <w:r>
        <w:rPr>
          <w:rFonts w:eastAsiaTheme="minorEastAsia"/>
          <w:b/>
          <w:i/>
          <w:sz w:val="20"/>
          <w:u w:val="single"/>
          <w:lang w:val="en-US" w:eastAsia="zh-CN"/>
        </w:rPr>
        <w:t xml:space="preserve"> @4Rx</w:t>
      </w:r>
      <w:r>
        <w:rPr>
          <w:rFonts w:eastAsiaTheme="minorEastAsia" w:hint="eastAsia"/>
          <w:i/>
          <w:sz w:val="20"/>
          <w:lang w:val="en-US" w:eastAsia="zh-CN"/>
        </w:rPr>
        <w:t xml:space="preserve"> </w:t>
      </w:r>
    </w:p>
    <w:p w:rsidR="000502F4" w:rsidRDefault="0046793D">
      <w:pPr>
        <w:pStyle w:val="ListParagraph"/>
        <w:numPr>
          <w:ilvl w:val="2"/>
          <w:numId w:val="9"/>
        </w:numPr>
        <w:snapToGrid w:val="0"/>
        <w:spacing w:after="120"/>
        <w:contextualSpacing w:val="0"/>
        <w:rPr>
          <w:rFonts w:eastAsiaTheme="minorEastAsia"/>
          <w:b/>
          <w:bCs/>
          <w:sz w:val="20"/>
          <w:u w:val="single"/>
          <w:lang w:val="en-US" w:eastAsia="zh-CN"/>
        </w:rPr>
      </w:pPr>
      <w:r>
        <w:rPr>
          <w:rFonts w:eastAsiaTheme="minorEastAsia" w:hint="eastAsia"/>
          <w:i/>
          <w:sz w:val="20"/>
          <w:lang w:val="en-US" w:eastAsia="zh-CN"/>
        </w:rPr>
        <w:t xml:space="preserve"> </w:t>
      </w:r>
      <w:r>
        <w:rPr>
          <w:rFonts w:eastAsiaTheme="minorEastAsia"/>
          <w:i/>
          <w:sz w:val="20"/>
          <w:lang w:val="en-US" w:eastAsia="zh-CN"/>
        </w:rPr>
        <w:t>enhanced ESE-SISO</w:t>
      </w:r>
      <w:r>
        <w:rPr>
          <w:rFonts w:eastAsiaTheme="minorEastAsia" w:hint="eastAsia"/>
          <w:i/>
          <w:sz w:val="20"/>
          <w:lang w:val="en-US" w:eastAsia="zh-CN"/>
        </w:rPr>
        <w:t>-MMSE</w:t>
      </w:r>
      <w:r>
        <w:rPr>
          <w:rFonts w:eastAsiaTheme="minorEastAsia"/>
          <w:i/>
          <w:sz w:val="20"/>
          <w:lang w:val="en-US" w:eastAsia="zh-CN"/>
        </w:rPr>
        <w:t xml:space="preserve"> with respect to MMSE-IRC:  </w:t>
      </w:r>
      <w:r>
        <w:rPr>
          <w:rFonts w:eastAsiaTheme="minorEastAsia" w:hint="eastAsia"/>
          <w:b/>
          <w:bCs/>
          <w:i/>
          <w:sz w:val="20"/>
          <w:lang w:val="en-US" w:eastAsia="zh-CN"/>
        </w:rPr>
        <w:t>2.8</w:t>
      </w:r>
      <w:r>
        <w:rPr>
          <w:rFonts w:eastAsiaTheme="minorEastAsia" w:hint="eastAsia"/>
          <w:i/>
          <w:sz w:val="20"/>
          <w:lang w:val="en-US" w:eastAsia="zh-CN"/>
        </w:rPr>
        <w:t xml:space="preserve"> </w:t>
      </w:r>
      <w:r>
        <w:rPr>
          <w:rFonts w:eastAsiaTheme="minorEastAsia"/>
          <w:b/>
          <w:i/>
          <w:sz w:val="20"/>
          <w:u w:val="single"/>
          <w:lang w:val="en-US" w:eastAsia="zh-CN"/>
        </w:rPr>
        <w:t>@2Rx,</w:t>
      </w:r>
      <w:r>
        <w:rPr>
          <w:rFonts w:eastAsiaTheme="minorEastAsia" w:hint="eastAsia"/>
          <w:b/>
          <w:i/>
          <w:sz w:val="20"/>
          <w:u w:val="single"/>
          <w:lang w:val="en-US" w:eastAsia="zh-CN"/>
        </w:rPr>
        <w:t xml:space="preserve"> 2.4</w:t>
      </w:r>
      <w:r>
        <w:rPr>
          <w:rFonts w:eastAsiaTheme="minorEastAsia"/>
          <w:b/>
          <w:i/>
          <w:sz w:val="20"/>
          <w:u w:val="single"/>
          <w:lang w:val="en-US" w:eastAsia="zh-CN"/>
        </w:rPr>
        <w:t xml:space="preserve"> @4Rx</w:t>
      </w:r>
      <w:r>
        <w:rPr>
          <w:rFonts w:eastAsiaTheme="minorEastAsia"/>
          <w:i/>
          <w:sz w:val="20"/>
          <w:lang w:val="en-US" w:eastAsia="zh-CN"/>
        </w:rPr>
        <w:t xml:space="preserve"> </w:t>
      </w:r>
    </w:p>
    <w:p w:rsidR="000502F4" w:rsidRDefault="0046793D">
      <w:pPr>
        <w:pStyle w:val="ListParagraph"/>
        <w:numPr>
          <w:ilvl w:val="1"/>
          <w:numId w:val="9"/>
        </w:numPr>
        <w:snapToGrid w:val="0"/>
        <w:spacing w:after="120"/>
        <w:contextualSpacing w:val="0"/>
        <w:rPr>
          <w:rFonts w:eastAsiaTheme="minorEastAsia"/>
          <w:i/>
          <w:sz w:val="20"/>
          <w:lang w:val="en-US" w:eastAsia="zh-CN"/>
        </w:rPr>
      </w:pPr>
      <w:r>
        <w:rPr>
          <w:rFonts w:eastAsiaTheme="minorEastAsia"/>
          <w:i/>
          <w:sz w:val="20"/>
          <w:lang w:val="en-US" w:eastAsia="zh-CN"/>
        </w:rPr>
        <w:t>EPA-SISO with respect to MMSE IRC with SF = 1 :</w:t>
      </w:r>
    </w:p>
    <w:p w:rsidR="000502F4" w:rsidRDefault="0046793D">
      <w:pPr>
        <w:pStyle w:val="ListParagraph"/>
        <w:numPr>
          <w:ilvl w:val="2"/>
          <w:numId w:val="9"/>
        </w:numPr>
        <w:snapToGrid w:val="0"/>
        <w:spacing w:after="120"/>
        <w:contextualSpacing w:val="0"/>
        <w:rPr>
          <w:rFonts w:eastAsiaTheme="minorEastAsia"/>
          <w:i/>
          <w:sz w:val="20"/>
          <w:lang w:val="en-US" w:eastAsia="zh-CN"/>
        </w:rPr>
      </w:pPr>
      <w:r>
        <w:rPr>
          <w:rFonts w:eastAsiaTheme="minorEastAsia"/>
          <w:i/>
          <w:sz w:val="20"/>
          <w:lang w:val="en-US" w:eastAsia="zh-CN"/>
        </w:rPr>
        <w:t xml:space="preserve">option 1 EPA-SISO with respect to MMSE-IRC: </w:t>
      </w:r>
      <w:r>
        <w:rPr>
          <w:rFonts w:eastAsiaTheme="minorEastAsia" w:hint="eastAsia"/>
          <w:b/>
          <w:bCs/>
          <w:sz w:val="20"/>
          <w:lang w:eastAsia="zh-CN"/>
        </w:rPr>
        <w:t xml:space="preserve"> </w:t>
      </w:r>
      <w:r>
        <w:rPr>
          <w:rFonts w:eastAsiaTheme="minorEastAsia" w:hint="eastAsia"/>
          <w:b/>
          <w:bCs/>
          <w:i/>
          <w:sz w:val="20"/>
          <w:lang w:val="en-US" w:eastAsia="zh-CN"/>
        </w:rPr>
        <w:t>28.5</w:t>
      </w:r>
      <w:r>
        <w:rPr>
          <w:rFonts w:eastAsiaTheme="minorEastAsia" w:hint="eastAsia"/>
          <w:i/>
          <w:sz w:val="20"/>
          <w:lang w:val="en-US" w:eastAsia="zh-CN"/>
        </w:rPr>
        <w:t xml:space="preserve"> </w:t>
      </w:r>
      <w:r>
        <w:rPr>
          <w:rFonts w:eastAsiaTheme="minorEastAsia"/>
          <w:b/>
          <w:i/>
          <w:sz w:val="20"/>
          <w:u w:val="single"/>
          <w:lang w:val="en-US" w:eastAsia="zh-CN"/>
        </w:rPr>
        <w:t>@2Rx,</w:t>
      </w:r>
      <w:r>
        <w:rPr>
          <w:rFonts w:eastAsiaTheme="minorEastAsia" w:hint="eastAsia"/>
          <w:b/>
          <w:i/>
          <w:sz w:val="20"/>
          <w:u w:val="single"/>
          <w:lang w:val="en-US" w:eastAsia="zh-CN"/>
        </w:rPr>
        <w:t xml:space="preserve"> 7.8</w:t>
      </w:r>
      <w:r>
        <w:rPr>
          <w:rFonts w:eastAsiaTheme="minorEastAsia"/>
          <w:b/>
          <w:i/>
          <w:sz w:val="20"/>
          <w:u w:val="single"/>
          <w:lang w:val="en-US" w:eastAsia="zh-CN"/>
        </w:rPr>
        <w:t xml:space="preserve"> @4Rx</w:t>
      </w:r>
    </w:p>
    <w:p w:rsidR="000502F4" w:rsidRDefault="0046793D">
      <w:pPr>
        <w:pStyle w:val="ListParagraph"/>
        <w:numPr>
          <w:ilvl w:val="2"/>
          <w:numId w:val="9"/>
        </w:numPr>
        <w:snapToGrid w:val="0"/>
        <w:spacing w:after="120"/>
        <w:contextualSpacing w:val="0"/>
        <w:rPr>
          <w:rFonts w:eastAsiaTheme="minorEastAsia"/>
          <w:i/>
          <w:sz w:val="20"/>
          <w:lang w:val="en-US" w:eastAsia="zh-CN"/>
        </w:rPr>
      </w:pPr>
      <w:r>
        <w:rPr>
          <w:rFonts w:eastAsiaTheme="minorEastAsia"/>
          <w:i/>
          <w:sz w:val="20"/>
          <w:lang w:val="en-US" w:eastAsia="zh-CN"/>
        </w:rPr>
        <w:t xml:space="preserve">option 2 EPA-SISO with respect to MMSE-IRC:  </w:t>
      </w:r>
      <w:r>
        <w:rPr>
          <w:rFonts w:eastAsiaTheme="minorEastAsia" w:hint="eastAsia"/>
          <w:b/>
          <w:bCs/>
          <w:i/>
          <w:sz w:val="20"/>
          <w:lang w:val="en-US" w:eastAsia="zh-CN"/>
        </w:rPr>
        <w:t>8.7~12.1</w:t>
      </w:r>
      <w:r>
        <w:rPr>
          <w:rFonts w:eastAsiaTheme="minorEastAsia" w:hint="eastAsia"/>
          <w:i/>
          <w:sz w:val="20"/>
          <w:lang w:val="en-US" w:eastAsia="zh-CN"/>
        </w:rPr>
        <w:t xml:space="preserve"> </w:t>
      </w:r>
      <w:r>
        <w:rPr>
          <w:rFonts w:eastAsiaTheme="minorEastAsia"/>
          <w:b/>
          <w:i/>
          <w:sz w:val="20"/>
          <w:u w:val="single"/>
          <w:lang w:val="en-US" w:eastAsia="zh-CN"/>
        </w:rPr>
        <w:t>@2Rx,</w:t>
      </w:r>
      <w:r>
        <w:rPr>
          <w:rFonts w:eastAsiaTheme="minorEastAsia" w:hint="eastAsia"/>
          <w:b/>
          <w:i/>
          <w:sz w:val="20"/>
          <w:u w:val="single"/>
          <w:lang w:val="en-US" w:eastAsia="zh-CN"/>
        </w:rPr>
        <w:t xml:space="preserve"> 4.5~6.4</w:t>
      </w:r>
      <w:r>
        <w:rPr>
          <w:rFonts w:eastAsiaTheme="minorEastAsia"/>
          <w:b/>
          <w:i/>
          <w:sz w:val="20"/>
          <w:u w:val="single"/>
          <w:lang w:val="en-US" w:eastAsia="zh-CN"/>
        </w:rPr>
        <w:t xml:space="preserve"> @4Rx</w:t>
      </w:r>
    </w:p>
    <w:p w:rsidR="000502F4" w:rsidRDefault="0046793D">
      <w:pPr>
        <w:pStyle w:val="ListParagraph"/>
        <w:numPr>
          <w:ilvl w:val="2"/>
          <w:numId w:val="9"/>
        </w:numPr>
        <w:snapToGrid w:val="0"/>
        <w:spacing w:after="120"/>
        <w:contextualSpacing w:val="0"/>
        <w:rPr>
          <w:rFonts w:eastAsiaTheme="minorEastAsia"/>
          <w:i/>
          <w:sz w:val="20"/>
          <w:lang w:val="en-US" w:eastAsia="zh-CN"/>
        </w:rPr>
      </w:pPr>
      <w:r>
        <w:rPr>
          <w:rFonts w:eastAsiaTheme="minorEastAsia"/>
          <w:i/>
          <w:sz w:val="20"/>
          <w:lang w:val="en-US" w:eastAsia="zh-CN"/>
        </w:rPr>
        <w:t>option 3 EPA-SISO with respect to MMSE-IRC</w:t>
      </w:r>
      <w:r>
        <w:rPr>
          <w:rFonts w:eastAsiaTheme="minorEastAsia" w:hint="eastAsia"/>
          <w:i/>
          <w:sz w:val="20"/>
          <w:lang w:val="en-US" w:eastAsia="zh-CN"/>
        </w:rPr>
        <w:t>:</w:t>
      </w:r>
      <w:r>
        <w:rPr>
          <w:rFonts w:eastAsiaTheme="minorEastAsia"/>
          <w:i/>
          <w:sz w:val="20"/>
          <w:lang w:val="en-US" w:eastAsia="zh-CN"/>
        </w:rPr>
        <w:t xml:space="preserve">  </w:t>
      </w:r>
      <w:r w:rsidRPr="00C52B98">
        <w:rPr>
          <w:rFonts w:eastAsiaTheme="minorEastAsia"/>
          <w:b/>
          <w:bCs/>
          <w:i/>
          <w:sz w:val="20"/>
          <w:lang w:val="en-US" w:eastAsia="zh-CN"/>
        </w:rPr>
        <w:t>8.6~12.2</w:t>
      </w:r>
      <w:r>
        <w:rPr>
          <w:rFonts w:eastAsiaTheme="minorEastAsia" w:hint="eastAsia"/>
          <w:i/>
          <w:sz w:val="20"/>
          <w:lang w:val="en-US" w:eastAsia="zh-CN"/>
        </w:rPr>
        <w:t xml:space="preserve"> </w:t>
      </w:r>
      <w:r>
        <w:rPr>
          <w:rFonts w:eastAsiaTheme="minorEastAsia"/>
          <w:b/>
          <w:i/>
          <w:sz w:val="20"/>
          <w:u w:val="single"/>
          <w:lang w:val="en-US" w:eastAsia="zh-CN"/>
        </w:rPr>
        <w:t>@2Rx,</w:t>
      </w:r>
      <w:r>
        <w:rPr>
          <w:rFonts w:eastAsiaTheme="minorEastAsia" w:hint="eastAsia"/>
          <w:b/>
          <w:i/>
          <w:sz w:val="20"/>
          <w:u w:val="single"/>
          <w:lang w:val="en-US" w:eastAsia="zh-CN"/>
        </w:rPr>
        <w:t xml:space="preserve"> 4.1~6.9 </w:t>
      </w:r>
      <w:r>
        <w:rPr>
          <w:rFonts w:eastAsiaTheme="minorEastAsia"/>
          <w:b/>
          <w:i/>
          <w:sz w:val="20"/>
          <w:u w:val="single"/>
          <w:lang w:val="en-US" w:eastAsia="zh-CN"/>
        </w:rPr>
        <w:t xml:space="preserve"> @4Rx</w:t>
      </w:r>
    </w:p>
    <w:p w:rsidR="000502F4" w:rsidRDefault="000502F4" w:rsidP="0064491D">
      <w:pPr>
        <w:widowControl w:val="0"/>
        <w:snapToGrid w:val="0"/>
        <w:spacing w:afterLines="20" w:after="72"/>
        <w:rPr>
          <w:rFonts w:eastAsiaTheme="minorEastAsia"/>
          <w:b/>
          <w:i/>
          <w:sz w:val="20"/>
          <w:lang w:val="en-US" w:eastAsia="zh-CN"/>
        </w:rPr>
      </w:pPr>
    </w:p>
    <w:p w:rsidR="000502F4" w:rsidRDefault="0046793D" w:rsidP="0064491D">
      <w:pPr>
        <w:widowControl w:val="0"/>
        <w:snapToGrid w:val="0"/>
        <w:spacing w:afterLines="20" w:after="72"/>
        <w:rPr>
          <w:rFonts w:eastAsiaTheme="minorEastAsia"/>
          <w:b/>
          <w:i/>
          <w:sz w:val="20"/>
          <w:lang w:val="en-US" w:eastAsia="zh-CN"/>
        </w:rPr>
      </w:pPr>
      <w:r>
        <w:rPr>
          <w:rFonts w:eastAsiaTheme="minorEastAsia"/>
          <w:b/>
          <w:i/>
          <w:sz w:val="20"/>
          <w:lang w:val="en-US" w:eastAsia="zh-CN"/>
        </w:rPr>
        <w:t xml:space="preserve">With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oMath>
      <w:r>
        <w:rPr>
          <w:rFonts w:eastAsiaTheme="minorEastAsia" w:hint="eastAsia"/>
          <w:i/>
          <w:sz w:val="20"/>
          <w:lang w:eastAsia="zh-CN"/>
        </w:rPr>
        <w:t xml:space="preserve">=4 ,  </w:t>
      </w:r>
    </w:p>
    <w:p w:rsidR="000502F4" w:rsidRDefault="0046793D">
      <w:pPr>
        <w:pStyle w:val="ListParagraph"/>
        <w:numPr>
          <w:ilvl w:val="1"/>
          <w:numId w:val="9"/>
        </w:numPr>
        <w:snapToGrid w:val="0"/>
        <w:spacing w:after="120"/>
        <w:contextualSpacing w:val="0"/>
        <w:rPr>
          <w:rFonts w:eastAsiaTheme="minorEastAsia"/>
          <w:i/>
          <w:sz w:val="20"/>
          <w:lang w:val="en-US" w:eastAsia="zh-CN"/>
        </w:rPr>
      </w:pPr>
      <w:r>
        <w:rPr>
          <w:rFonts w:eastAsiaTheme="minorEastAsia"/>
          <w:i/>
          <w:sz w:val="20"/>
          <w:lang w:val="en-US" w:eastAsia="zh-CN"/>
        </w:rPr>
        <w:t xml:space="preserve">ESE-SISO with respect to MMSE IRC with SF = </w:t>
      </w:r>
      <w:r>
        <w:rPr>
          <w:rFonts w:eastAsiaTheme="minorEastAsia" w:hint="eastAsia"/>
          <w:i/>
          <w:sz w:val="20"/>
          <w:lang w:val="en-US" w:eastAsia="zh-CN"/>
        </w:rPr>
        <w:t>4</w:t>
      </w:r>
      <w:r>
        <w:rPr>
          <w:rFonts w:eastAsiaTheme="minorEastAsia"/>
          <w:i/>
          <w:sz w:val="20"/>
          <w:lang w:val="en-US" w:eastAsia="zh-CN"/>
        </w:rPr>
        <w:t>:</w:t>
      </w:r>
    </w:p>
    <w:p w:rsidR="000502F4" w:rsidRDefault="0046793D">
      <w:pPr>
        <w:pStyle w:val="ListParagraph"/>
        <w:numPr>
          <w:ilvl w:val="2"/>
          <w:numId w:val="9"/>
        </w:numPr>
        <w:snapToGrid w:val="0"/>
        <w:spacing w:after="120"/>
        <w:contextualSpacing w:val="0"/>
        <w:rPr>
          <w:rFonts w:eastAsiaTheme="minorEastAsia"/>
          <w:sz w:val="20"/>
          <w:u w:val="single"/>
          <w:lang w:val="en-US" w:eastAsia="zh-CN"/>
        </w:rPr>
      </w:pPr>
      <w:r>
        <w:rPr>
          <w:rFonts w:eastAsiaTheme="minorEastAsia"/>
          <w:i/>
          <w:sz w:val="20"/>
          <w:lang w:val="en-US" w:eastAsia="zh-CN"/>
        </w:rPr>
        <w:t xml:space="preserve">  ESE-SISO with respect to MMSE-IRC:</w:t>
      </w:r>
      <w:r>
        <w:rPr>
          <w:rFonts w:eastAsiaTheme="minorEastAsia" w:hint="eastAsia"/>
          <w:sz w:val="20"/>
          <w:lang w:eastAsia="zh-CN"/>
        </w:rPr>
        <w:t xml:space="preserve"> </w:t>
      </w:r>
      <w:r>
        <w:rPr>
          <w:rFonts w:eastAsiaTheme="minorEastAsia" w:hint="eastAsia"/>
          <w:b/>
          <w:bCs/>
          <w:sz w:val="20"/>
          <w:lang w:eastAsia="zh-CN"/>
        </w:rPr>
        <w:t xml:space="preserve"> </w:t>
      </w:r>
      <w:r>
        <w:rPr>
          <w:rFonts w:eastAsiaTheme="minorEastAsia" w:hint="eastAsia"/>
          <w:b/>
          <w:bCs/>
          <w:i/>
          <w:sz w:val="20"/>
          <w:lang w:val="en-US" w:eastAsia="zh-CN"/>
        </w:rPr>
        <w:t>1.7~2.6</w:t>
      </w:r>
      <w:r>
        <w:rPr>
          <w:rFonts w:eastAsiaTheme="minorEastAsia" w:hint="eastAsia"/>
          <w:i/>
          <w:sz w:val="20"/>
          <w:lang w:val="en-US" w:eastAsia="zh-CN"/>
        </w:rPr>
        <w:t xml:space="preserve"> </w:t>
      </w:r>
      <w:r>
        <w:rPr>
          <w:rFonts w:eastAsiaTheme="minorEastAsia"/>
          <w:b/>
          <w:i/>
          <w:sz w:val="20"/>
          <w:u w:val="single"/>
          <w:lang w:val="en-US" w:eastAsia="zh-CN"/>
        </w:rPr>
        <w:t>@2Rx,</w:t>
      </w:r>
      <w:r>
        <w:rPr>
          <w:rFonts w:eastAsiaTheme="minorEastAsia" w:hint="eastAsia"/>
          <w:b/>
          <w:i/>
          <w:sz w:val="20"/>
          <w:u w:val="single"/>
          <w:lang w:val="en-US" w:eastAsia="zh-CN"/>
        </w:rPr>
        <w:t xml:space="preserve"> 0.5~0.9</w:t>
      </w:r>
      <w:r>
        <w:rPr>
          <w:rFonts w:eastAsiaTheme="minorEastAsia"/>
          <w:b/>
          <w:i/>
          <w:sz w:val="20"/>
          <w:u w:val="single"/>
          <w:lang w:val="en-US" w:eastAsia="zh-CN"/>
        </w:rPr>
        <w:t xml:space="preserve"> @4Rx</w:t>
      </w:r>
    </w:p>
    <w:p w:rsidR="000502F4" w:rsidRDefault="0046793D">
      <w:pPr>
        <w:pStyle w:val="ListParagraph"/>
        <w:numPr>
          <w:ilvl w:val="2"/>
          <w:numId w:val="9"/>
        </w:numPr>
        <w:snapToGrid w:val="0"/>
        <w:spacing w:after="120"/>
        <w:contextualSpacing w:val="0"/>
        <w:rPr>
          <w:rFonts w:eastAsiaTheme="minorEastAsia"/>
          <w:b/>
          <w:bCs/>
          <w:sz w:val="20"/>
          <w:u w:val="single"/>
          <w:lang w:val="en-US" w:eastAsia="zh-CN"/>
        </w:rPr>
      </w:pPr>
      <w:r>
        <w:rPr>
          <w:rFonts w:eastAsiaTheme="minorEastAsia"/>
          <w:i/>
          <w:sz w:val="20"/>
          <w:lang w:val="en-US" w:eastAsia="zh-CN"/>
        </w:rPr>
        <w:t xml:space="preserve"> enhanced ESE-SISO</w:t>
      </w:r>
      <w:r>
        <w:rPr>
          <w:rFonts w:eastAsiaTheme="minorEastAsia" w:hint="eastAsia"/>
          <w:i/>
          <w:sz w:val="20"/>
          <w:lang w:val="en-US" w:eastAsia="zh-CN"/>
        </w:rPr>
        <w:t>-MF</w:t>
      </w:r>
      <w:r>
        <w:rPr>
          <w:rFonts w:eastAsiaTheme="minorEastAsia"/>
          <w:i/>
          <w:sz w:val="20"/>
          <w:lang w:val="en-US" w:eastAsia="zh-CN"/>
        </w:rPr>
        <w:t xml:space="preserve"> with respect to MMSE-IRC:</w:t>
      </w:r>
      <w:r>
        <w:rPr>
          <w:rFonts w:eastAsiaTheme="minorEastAsia" w:hint="eastAsia"/>
          <w:i/>
          <w:sz w:val="20"/>
          <w:lang w:val="en-US" w:eastAsia="zh-CN"/>
        </w:rPr>
        <w:t xml:space="preserve">  0.5 </w:t>
      </w:r>
      <w:r>
        <w:rPr>
          <w:rFonts w:eastAsiaTheme="minorEastAsia"/>
          <w:b/>
          <w:i/>
          <w:sz w:val="20"/>
          <w:u w:val="single"/>
          <w:lang w:val="en-US" w:eastAsia="zh-CN"/>
        </w:rPr>
        <w:t>@2Rx,</w:t>
      </w:r>
      <w:r>
        <w:rPr>
          <w:rFonts w:eastAsiaTheme="minorEastAsia" w:hint="eastAsia"/>
          <w:b/>
          <w:i/>
          <w:sz w:val="20"/>
          <w:u w:val="single"/>
          <w:lang w:val="en-US" w:eastAsia="zh-CN"/>
        </w:rPr>
        <w:t xml:space="preserve"> 0.1</w:t>
      </w:r>
      <w:r>
        <w:rPr>
          <w:rFonts w:eastAsiaTheme="minorEastAsia"/>
          <w:b/>
          <w:i/>
          <w:sz w:val="20"/>
          <w:u w:val="single"/>
          <w:lang w:val="en-US" w:eastAsia="zh-CN"/>
        </w:rPr>
        <w:t xml:space="preserve"> @4Rx</w:t>
      </w:r>
    </w:p>
    <w:p w:rsidR="000502F4" w:rsidRDefault="0046793D">
      <w:pPr>
        <w:pStyle w:val="ListParagraph"/>
        <w:numPr>
          <w:ilvl w:val="2"/>
          <w:numId w:val="9"/>
        </w:numPr>
        <w:snapToGrid w:val="0"/>
        <w:spacing w:after="120"/>
        <w:contextualSpacing w:val="0"/>
        <w:rPr>
          <w:rFonts w:eastAsiaTheme="minorEastAsia"/>
          <w:b/>
          <w:bCs/>
          <w:sz w:val="20"/>
          <w:u w:val="single"/>
          <w:lang w:val="en-US" w:eastAsia="zh-CN"/>
        </w:rPr>
      </w:pPr>
      <w:r>
        <w:rPr>
          <w:rFonts w:eastAsiaTheme="minorEastAsia"/>
          <w:i/>
          <w:sz w:val="20"/>
          <w:lang w:val="en-US" w:eastAsia="zh-CN"/>
        </w:rPr>
        <w:t>enhanced ESE-SISO</w:t>
      </w:r>
      <w:r>
        <w:rPr>
          <w:rFonts w:eastAsiaTheme="minorEastAsia" w:hint="eastAsia"/>
          <w:i/>
          <w:sz w:val="20"/>
          <w:lang w:val="en-US" w:eastAsia="zh-CN"/>
        </w:rPr>
        <w:t>-MMSE</w:t>
      </w:r>
      <w:r>
        <w:rPr>
          <w:rFonts w:eastAsiaTheme="minorEastAsia"/>
          <w:i/>
          <w:sz w:val="20"/>
          <w:lang w:val="en-US" w:eastAsia="zh-CN"/>
        </w:rPr>
        <w:t xml:space="preserve"> with respect to MMSE-IRC: </w:t>
      </w:r>
      <w:r>
        <w:rPr>
          <w:rFonts w:eastAsiaTheme="minorEastAsia" w:hint="eastAsia"/>
          <w:i/>
          <w:sz w:val="20"/>
          <w:lang w:val="en-US" w:eastAsia="zh-CN"/>
        </w:rPr>
        <w:t xml:space="preserve"> </w:t>
      </w:r>
      <w:r>
        <w:rPr>
          <w:rFonts w:eastAsiaTheme="minorEastAsia" w:hint="eastAsia"/>
          <w:b/>
          <w:bCs/>
          <w:i/>
          <w:sz w:val="20"/>
          <w:lang w:val="en-US" w:eastAsia="zh-CN"/>
        </w:rPr>
        <w:t>0.7</w:t>
      </w:r>
      <w:r>
        <w:rPr>
          <w:rFonts w:eastAsiaTheme="minorEastAsia" w:hint="eastAsia"/>
          <w:i/>
          <w:sz w:val="20"/>
          <w:lang w:val="en-US" w:eastAsia="zh-CN"/>
        </w:rPr>
        <w:t xml:space="preserve"> </w:t>
      </w:r>
      <w:r>
        <w:rPr>
          <w:rFonts w:eastAsiaTheme="minorEastAsia"/>
          <w:b/>
          <w:i/>
          <w:sz w:val="20"/>
          <w:u w:val="single"/>
          <w:lang w:val="en-US" w:eastAsia="zh-CN"/>
        </w:rPr>
        <w:t>@2Rx,</w:t>
      </w:r>
      <w:r>
        <w:rPr>
          <w:rFonts w:eastAsiaTheme="minorEastAsia" w:hint="eastAsia"/>
          <w:b/>
          <w:i/>
          <w:sz w:val="20"/>
          <w:u w:val="single"/>
          <w:lang w:val="en-US" w:eastAsia="zh-CN"/>
        </w:rPr>
        <w:t xml:space="preserve"> 0.4</w:t>
      </w:r>
      <w:r>
        <w:rPr>
          <w:rFonts w:eastAsiaTheme="minorEastAsia"/>
          <w:b/>
          <w:i/>
          <w:sz w:val="20"/>
          <w:u w:val="single"/>
          <w:lang w:val="en-US" w:eastAsia="zh-CN"/>
        </w:rPr>
        <w:t xml:space="preserve"> @4Rx</w:t>
      </w:r>
    </w:p>
    <w:p w:rsidR="000502F4" w:rsidRDefault="0046793D">
      <w:pPr>
        <w:pStyle w:val="ListParagraph"/>
        <w:numPr>
          <w:ilvl w:val="1"/>
          <w:numId w:val="9"/>
        </w:numPr>
        <w:snapToGrid w:val="0"/>
        <w:spacing w:after="120"/>
        <w:contextualSpacing w:val="0"/>
        <w:rPr>
          <w:rFonts w:eastAsiaTheme="minorEastAsia"/>
          <w:i/>
          <w:sz w:val="20"/>
          <w:lang w:val="en-US" w:eastAsia="zh-CN"/>
        </w:rPr>
      </w:pPr>
      <w:r>
        <w:rPr>
          <w:rFonts w:eastAsiaTheme="minorEastAsia"/>
          <w:i/>
          <w:sz w:val="20"/>
          <w:lang w:val="en-US" w:eastAsia="zh-CN"/>
        </w:rPr>
        <w:t xml:space="preserve">EPA-SISO with respect to MMSE IRC with SF = </w:t>
      </w:r>
      <w:r>
        <w:rPr>
          <w:rFonts w:eastAsiaTheme="minorEastAsia" w:hint="eastAsia"/>
          <w:i/>
          <w:sz w:val="20"/>
          <w:lang w:val="en-US" w:eastAsia="zh-CN"/>
        </w:rPr>
        <w:t>4</w:t>
      </w:r>
      <w:r>
        <w:rPr>
          <w:rFonts w:eastAsiaTheme="minorEastAsia"/>
          <w:i/>
          <w:sz w:val="20"/>
          <w:lang w:val="en-US" w:eastAsia="zh-CN"/>
        </w:rPr>
        <w:t xml:space="preserve"> :</w:t>
      </w:r>
    </w:p>
    <w:p w:rsidR="000502F4" w:rsidRDefault="0046793D">
      <w:pPr>
        <w:pStyle w:val="ListParagraph"/>
        <w:numPr>
          <w:ilvl w:val="2"/>
          <w:numId w:val="9"/>
        </w:numPr>
        <w:snapToGrid w:val="0"/>
        <w:spacing w:after="120"/>
        <w:contextualSpacing w:val="0"/>
        <w:rPr>
          <w:rFonts w:eastAsiaTheme="minorEastAsia"/>
          <w:i/>
          <w:sz w:val="20"/>
          <w:lang w:val="en-US" w:eastAsia="zh-CN"/>
        </w:rPr>
      </w:pPr>
      <w:r>
        <w:rPr>
          <w:rFonts w:eastAsiaTheme="minorEastAsia"/>
          <w:i/>
          <w:sz w:val="20"/>
          <w:lang w:val="en-US" w:eastAsia="zh-CN"/>
        </w:rPr>
        <w:t xml:space="preserve">option 1 EPA-SISO with respect to MMSE-IRC: </w:t>
      </w:r>
      <w:r>
        <w:rPr>
          <w:rFonts w:eastAsiaTheme="minorEastAsia" w:hint="eastAsia"/>
          <w:b/>
          <w:bCs/>
          <w:sz w:val="20"/>
          <w:lang w:eastAsia="zh-CN"/>
        </w:rPr>
        <w:t xml:space="preserve"> </w:t>
      </w:r>
      <w:r>
        <w:rPr>
          <w:rFonts w:eastAsiaTheme="minorEastAsia" w:hint="eastAsia"/>
          <w:b/>
          <w:bCs/>
          <w:i/>
          <w:sz w:val="20"/>
          <w:lang w:val="en-US" w:eastAsia="zh-CN"/>
        </w:rPr>
        <w:t>7.1</w:t>
      </w:r>
      <w:r>
        <w:rPr>
          <w:rFonts w:eastAsiaTheme="minorEastAsia" w:hint="eastAsia"/>
          <w:i/>
          <w:sz w:val="20"/>
          <w:lang w:val="en-US" w:eastAsia="zh-CN"/>
        </w:rPr>
        <w:t xml:space="preserve"> </w:t>
      </w:r>
      <w:r>
        <w:rPr>
          <w:rFonts w:eastAsiaTheme="minorEastAsia"/>
          <w:b/>
          <w:i/>
          <w:sz w:val="20"/>
          <w:u w:val="single"/>
          <w:lang w:val="en-US" w:eastAsia="zh-CN"/>
        </w:rPr>
        <w:t>@2Rx,</w:t>
      </w:r>
      <w:r>
        <w:rPr>
          <w:rFonts w:eastAsiaTheme="minorEastAsia" w:hint="eastAsia"/>
          <w:b/>
          <w:i/>
          <w:sz w:val="20"/>
          <w:u w:val="single"/>
          <w:lang w:val="en-US" w:eastAsia="zh-CN"/>
        </w:rPr>
        <w:t xml:space="preserve"> 1.5</w:t>
      </w:r>
      <w:r>
        <w:rPr>
          <w:rFonts w:eastAsiaTheme="minorEastAsia"/>
          <w:b/>
          <w:i/>
          <w:sz w:val="20"/>
          <w:u w:val="single"/>
          <w:lang w:val="en-US" w:eastAsia="zh-CN"/>
        </w:rPr>
        <w:t xml:space="preserve"> @4Rx</w:t>
      </w:r>
    </w:p>
    <w:p w:rsidR="000502F4" w:rsidRDefault="0046793D">
      <w:pPr>
        <w:pStyle w:val="ListParagraph"/>
        <w:numPr>
          <w:ilvl w:val="2"/>
          <w:numId w:val="9"/>
        </w:numPr>
        <w:snapToGrid w:val="0"/>
        <w:spacing w:after="120"/>
        <w:contextualSpacing w:val="0"/>
        <w:rPr>
          <w:rFonts w:eastAsiaTheme="minorEastAsia"/>
          <w:i/>
          <w:sz w:val="20"/>
          <w:lang w:val="en-US" w:eastAsia="zh-CN"/>
        </w:rPr>
      </w:pPr>
      <w:r>
        <w:rPr>
          <w:rFonts w:eastAsiaTheme="minorEastAsia"/>
          <w:i/>
          <w:sz w:val="20"/>
          <w:lang w:val="en-US" w:eastAsia="zh-CN"/>
        </w:rPr>
        <w:t xml:space="preserve">option 2 EPA-SISO with respect to MMSE-IRC:  </w:t>
      </w:r>
      <w:r>
        <w:rPr>
          <w:rFonts w:eastAsiaTheme="minorEastAsia" w:hint="eastAsia"/>
          <w:i/>
          <w:sz w:val="20"/>
          <w:lang w:val="en-US" w:eastAsia="zh-CN"/>
        </w:rPr>
        <w:t xml:space="preserve">5.9~8.2 </w:t>
      </w:r>
      <w:r>
        <w:rPr>
          <w:rFonts w:eastAsiaTheme="minorEastAsia"/>
          <w:b/>
          <w:i/>
          <w:sz w:val="20"/>
          <w:u w:val="single"/>
          <w:lang w:val="en-US" w:eastAsia="zh-CN"/>
        </w:rPr>
        <w:t>@2Rx,</w:t>
      </w:r>
      <w:r>
        <w:rPr>
          <w:rFonts w:eastAsiaTheme="minorEastAsia" w:hint="eastAsia"/>
          <w:b/>
          <w:i/>
          <w:sz w:val="20"/>
          <w:u w:val="single"/>
          <w:lang w:val="en-US" w:eastAsia="zh-CN"/>
        </w:rPr>
        <w:t xml:space="preserve"> 1.7~2.4</w:t>
      </w:r>
      <w:r>
        <w:rPr>
          <w:rFonts w:eastAsiaTheme="minorEastAsia"/>
          <w:b/>
          <w:i/>
          <w:sz w:val="20"/>
          <w:u w:val="single"/>
          <w:lang w:val="en-US" w:eastAsia="zh-CN"/>
        </w:rPr>
        <w:t xml:space="preserve"> @4Rx</w:t>
      </w:r>
    </w:p>
    <w:p w:rsidR="000502F4" w:rsidRDefault="0046793D">
      <w:pPr>
        <w:pStyle w:val="ListParagraph"/>
        <w:numPr>
          <w:ilvl w:val="2"/>
          <w:numId w:val="9"/>
        </w:numPr>
        <w:snapToGrid w:val="0"/>
        <w:spacing w:after="120"/>
        <w:contextualSpacing w:val="0"/>
        <w:rPr>
          <w:rFonts w:eastAsiaTheme="minorEastAsia"/>
          <w:i/>
          <w:sz w:val="20"/>
          <w:lang w:val="en-US" w:eastAsia="zh-CN"/>
        </w:rPr>
      </w:pPr>
      <w:r>
        <w:rPr>
          <w:rFonts w:eastAsiaTheme="minorEastAsia"/>
          <w:i/>
          <w:sz w:val="20"/>
          <w:lang w:val="en-US" w:eastAsia="zh-CN"/>
        </w:rPr>
        <w:t>option 3 EPA-SISO with respect to MMSE-IRC</w:t>
      </w:r>
      <w:r>
        <w:rPr>
          <w:rFonts w:eastAsiaTheme="minorEastAsia" w:hint="eastAsia"/>
          <w:i/>
          <w:sz w:val="20"/>
          <w:lang w:val="en-US" w:eastAsia="zh-CN"/>
        </w:rPr>
        <w:t>:</w:t>
      </w:r>
      <w:r>
        <w:rPr>
          <w:rFonts w:eastAsiaTheme="minorEastAsia"/>
          <w:i/>
          <w:sz w:val="20"/>
          <w:lang w:val="en-US" w:eastAsia="zh-CN"/>
        </w:rPr>
        <w:t xml:space="preserve">  </w:t>
      </w:r>
      <w:r>
        <w:rPr>
          <w:rFonts w:eastAsiaTheme="minorEastAsia" w:hint="eastAsia"/>
          <w:b/>
          <w:bCs/>
          <w:i/>
          <w:sz w:val="20"/>
          <w:lang w:val="en-US" w:eastAsia="zh-CN"/>
        </w:rPr>
        <w:t>2.2~3.1</w:t>
      </w:r>
      <w:r>
        <w:rPr>
          <w:rFonts w:eastAsiaTheme="minorEastAsia" w:hint="eastAsia"/>
          <w:i/>
          <w:sz w:val="20"/>
          <w:lang w:val="en-US" w:eastAsia="zh-CN"/>
        </w:rPr>
        <w:t xml:space="preserve"> </w:t>
      </w:r>
      <w:r>
        <w:rPr>
          <w:rFonts w:eastAsiaTheme="minorEastAsia"/>
          <w:b/>
          <w:i/>
          <w:sz w:val="20"/>
          <w:u w:val="single"/>
          <w:lang w:val="en-US" w:eastAsia="zh-CN"/>
        </w:rPr>
        <w:t>@2Rx,</w:t>
      </w:r>
      <w:r>
        <w:rPr>
          <w:rFonts w:eastAsiaTheme="minorEastAsia" w:hint="eastAsia"/>
          <w:b/>
          <w:i/>
          <w:sz w:val="20"/>
          <w:u w:val="single"/>
          <w:lang w:val="en-US" w:eastAsia="zh-CN"/>
        </w:rPr>
        <w:t xml:space="preserve"> 0.8~1.3 </w:t>
      </w:r>
      <w:r>
        <w:rPr>
          <w:rFonts w:eastAsiaTheme="minorEastAsia"/>
          <w:b/>
          <w:i/>
          <w:sz w:val="20"/>
          <w:u w:val="single"/>
          <w:lang w:val="en-US" w:eastAsia="zh-CN"/>
        </w:rPr>
        <w:t xml:space="preserve"> @4Rx</w:t>
      </w:r>
    </w:p>
    <w:p w:rsidR="000502F4" w:rsidRDefault="0046793D" w:rsidP="0064491D">
      <w:pPr>
        <w:widowControl w:val="0"/>
        <w:snapToGrid w:val="0"/>
        <w:spacing w:afterLines="20" w:after="72"/>
        <w:rPr>
          <w:rFonts w:eastAsiaTheme="minorEastAsia"/>
          <w:b/>
          <w:i/>
          <w:sz w:val="20"/>
          <w:lang w:val="en-US" w:eastAsia="zh-CN"/>
        </w:rPr>
      </w:pPr>
      <w:r>
        <w:rPr>
          <w:rFonts w:eastAsiaTheme="minorEastAsia"/>
          <w:b/>
          <w:i/>
          <w:sz w:val="20"/>
          <w:lang w:val="en-US" w:eastAsia="zh-CN"/>
        </w:rPr>
        <w:t xml:space="preserve">With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oMath>
      <w:r>
        <w:rPr>
          <w:rFonts w:eastAsiaTheme="minorEastAsia" w:hint="eastAsia"/>
          <w:i/>
          <w:sz w:val="20"/>
          <w:lang w:eastAsia="zh-CN"/>
        </w:rPr>
        <w:t xml:space="preserve">=24 , the computation complexity of ESE/EPA-SISO is higher than MMSE IRC receiver. </w:t>
      </w:r>
    </w:p>
    <w:p w:rsidR="000502F4" w:rsidRDefault="0046793D">
      <w:pPr>
        <w:pStyle w:val="ListParagraph"/>
        <w:numPr>
          <w:ilvl w:val="1"/>
          <w:numId w:val="9"/>
        </w:numPr>
        <w:snapToGrid w:val="0"/>
        <w:spacing w:after="120"/>
        <w:contextualSpacing w:val="0"/>
        <w:rPr>
          <w:rFonts w:eastAsiaTheme="minorEastAsia"/>
          <w:i/>
          <w:sz w:val="20"/>
          <w:lang w:val="en-US" w:eastAsia="zh-CN"/>
        </w:rPr>
      </w:pPr>
      <w:r>
        <w:rPr>
          <w:rFonts w:eastAsiaTheme="minorEastAsia"/>
          <w:i/>
          <w:sz w:val="20"/>
          <w:lang w:val="en-US" w:eastAsia="zh-CN"/>
        </w:rPr>
        <w:t xml:space="preserve">ESE-SISO with respect to MMSE IRC with SF = </w:t>
      </w:r>
      <w:r>
        <w:rPr>
          <w:rFonts w:eastAsiaTheme="minorEastAsia" w:hint="eastAsia"/>
          <w:i/>
          <w:sz w:val="20"/>
          <w:lang w:val="en-US" w:eastAsia="zh-CN"/>
        </w:rPr>
        <w:t>4</w:t>
      </w:r>
      <w:r>
        <w:rPr>
          <w:rFonts w:eastAsiaTheme="minorEastAsia"/>
          <w:i/>
          <w:sz w:val="20"/>
          <w:lang w:val="en-US" w:eastAsia="zh-CN"/>
        </w:rPr>
        <w:t>:</w:t>
      </w:r>
    </w:p>
    <w:p w:rsidR="000502F4" w:rsidRDefault="0046793D">
      <w:pPr>
        <w:pStyle w:val="ListParagraph"/>
        <w:numPr>
          <w:ilvl w:val="2"/>
          <w:numId w:val="9"/>
        </w:numPr>
        <w:snapToGrid w:val="0"/>
        <w:spacing w:after="120"/>
        <w:contextualSpacing w:val="0"/>
        <w:rPr>
          <w:rFonts w:eastAsiaTheme="minorEastAsia"/>
          <w:sz w:val="20"/>
          <w:u w:val="single"/>
          <w:lang w:val="en-US" w:eastAsia="zh-CN"/>
        </w:rPr>
      </w:pPr>
      <w:r>
        <w:rPr>
          <w:rFonts w:eastAsiaTheme="minorEastAsia"/>
          <w:i/>
          <w:sz w:val="20"/>
          <w:lang w:val="en-US" w:eastAsia="zh-CN"/>
        </w:rPr>
        <w:t xml:space="preserve">  ESE-SISO with respect to MMSE-IRC:</w:t>
      </w:r>
      <w:r>
        <w:rPr>
          <w:rFonts w:eastAsiaTheme="minorEastAsia" w:hint="eastAsia"/>
          <w:sz w:val="20"/>
          <w:lang w:eastAsia="zh-CN"/>
        </w:rPr>
        <w:t xml:space="preserve"> </w:t>
      </w:r>
      <w:r>
        <w:rPr>
          <w:rFonts w:eastAsiaTheme="minorEastAsia" w:hint="eastAsia"/>
          <w:b/>
          <w:bCs/>
          <w:sz w:val="20"/>
          <w:lang w:eastAsia="zh-CN"/>
        </w:rPr>
        <w:t xml:space="preserve"> </w:t>
      </w:r>
      <w:r w:rsidRPr="00C52B98">
        <w:rPr>
          <w:rFonts w:eastAsiaTheme="minorEastAsia"/>
          <w:b/>
          <w:bCs/>
          <w:i/>
          <w:iCs/>
          <w:sz w:val="20"/>
          <w:lang w:val="en-US" w:eastAsia="zh-CN"/>
        </w:rPr>
        <w:t>7~11</w:t>
      </w:r>
      <w:r w:rsidRPr="00C52B98">
        <w:rPr>
          <w:rFonts w:eastAsiaTheme="minorEastAsia"/>
          <w:i/>
          <w:iCs/>
          <w:sz w:val="20"/>
          <w:lang w:val="en-US" w:eastAsia="zh-CN"/>
        </w:rPr>
        <w:t xml:space="preserve"> </w:t>
      </w:r>
      <w:r>
        <w:rPr>
          <w:rFonts w:eastAsiaTheme="minorEastAsia"/>
          <w:b/>
          <w:i/>
          <w:sz w:val="20"/>
          <w:u w:val="single"/>
          <w:lang w:val="en-US" w:eastAsia="zh-CN"/>
        </w:rPr>
        <w:t>@2Rx,</w:t>
      </w:r>
      <w:r>
        <w:rPr>
          <w:rFonts w:eastAsiaTheme="minorEastAsia" w:hint="eastAsia"/>
          <w:b/>
          <w:i/>
          <w:sz w:val="20"/>
          <w:u w:val="single"/>
          <w:lang w:val="en-US" w:eastAsia="zh-CN"/>
        </w:rPr>
        <w:t xml:space="preserve"> 2.7~3.4</w:t>
      </w:r>
      <w:r>
        <w:rPr>
          <w:rFonts w:eastAsiaTheme="minorEastAsia"/>
          <w:b/>
          <w:i/>
          <w:sz w:val="20"/>
          <w:u w:val="single"/>
          <w:lang w:val="en-US" w:eastAsia="zh-CN"/>
        </w:rPr>
        <w:t xml:space="preserve"> @4Rx</w:t>
      </w:r>
    </w:p>
    <w:p w:rsidR="000502F4" w:rsidRDefault="0046793D">
      <w:pPr>
        <w:pStyle w:val="ListParagraph"/>
        <w:numPr>
          <w:ilvl w:val="2"/>
          <w:numId w:val="9"/>
        </w:numPr>
        <w:snapToGrid w:val="0"/>
        <w:spacing w:after="120"/>
        <w:contextualSpacing w:val="0"/>
        <w:rPr>
          <w:rFonts w:eastAsiaTheme="minorEastAsia"/>
          <w:b/>
          <w:bCs/>
          <w:sz w:val="20"/>
          <w:u w:val="single"/>
          <w:lang w:val="en-US" w:eastAsia="zh-CN"/>
        </w:rPr>
      </w:pPr>
      <w:r>
        <w:rPr>
          <w:rFonts w:eastAsiaTheme="minorEastAsia"/>
          <w:i/>
          <w:sz w:val="20"/>
          <w:lang w:val="en-US" w:eastAsia="zh-CN"/>
        </w:rPr>
        <w:t xml:space="preserve"> enhanced ESE-SISO</w:t>
      </w:r>
      <w:r>
        <w:rPr>
          <w:rFonts w:eastAsiaTheme="minorEastAsia" w:hint="eastAsia"/>
          <w:i/>
          <w:sz w:val="20"/>
          <w:lang w:val="en-US" w:eastAsia="zh-CN"/>
        </w:rPr>
        <w:t>-MF</w:t>
      </w:r>
      <w:r>
        <w:rPr>
          <w:rFonts w:eastAsiaTheme="minorEastAsia"/>
          <w:i/>
          <w:sz w:val="20"/>
          <w:lang w:val="en-US" w:eastAsia="zh-CN"/>
        </w:rPr>
        <w:t xml:space="preserve"> with respect to MMSE-IRC: </w:t>
      </w:r>
      <w:r>
        <w:rPr>
          <w:rFonts w:eastAsiaTheme="minorEastAsia" w:hint="eastAsia"/>
          <w:i/>
          <w:sz w:val="20"/>
          <w:lang w:val="en-US" w:eastAsia="zh-CN"/>
        </w:rPr>
        <w:t xml:space="preserve"> 2.3 </w:t>
      </w:r>
      <w:r>
        <w:rPr>
          <w:rFonts w:eastAsiaTheme="minorEastAsia"/>
          <w:b/>
          <w:i/>
          <w:sz w:val="20"/>
          <w:u w:val="single"/>
          <w:lang w:val="en-US" w:eastAsia="zh-CN"/>
        </w:rPr>
        <w:t>@2Rx,</w:t>
      </w:r>
      <w:r>
        <w:rPr>
          <w:rFonts w:eastAsiaTheme="minorEastAsia" w:hint="eastAsia"/>
          <w:b/>
          <w:i/>
          <w:sz w:val="20"/>
          <w:u w:val="single"/>
          <w:lang w:val="en-US" w:eastAsia="zh-CN"/>
        </w:rPr>
        <w:t xml:space="preserve"> 0.6</w:t>
      </w:r>
      <w:r>
        <w:rPr>
          <w:rFonts w:eastAsiaTheme="minorEastAsia"/>
          <w:b/>
          <w:i/>
          <w:sz w:val="20"/>
          <w:u w:val="single"/>
          <w:lang w:val="en-US" w:eastAsia="zh-CN"/>
        </w:rPr>
        <w:t xml:space="preserve"> @4Rx</w:t>
      </w:r>
    </w:p>
    <w:p w:rsidR="000502F4" w:rsidRDefault="0046793D">
      <w:pPr>
        <w:pStyle w:val="ListParagraph"/>
        <w:numPr>
          <w:ilvl w:val="2"/>
          <w:numId w:val="9"/>
        </w:numPr>
        <w:snapToGrid w:val="0"/>
        <w:spacing w:after="120"/>
        <w:contextualSpacing w:val="0"/>
        <w:rPr>
          <w:rFonts w:eastAsiaTheme="minorEastAsia"/>
          <w:b/>
          <w:bCs/>
          <w:sz w:val="20"/>
          <w:u w:val="single"/>
          <w:lang w:val="en-US" w:eastAsia="zh-CN"/>
        </w:rPr>
      </w:pPr>
      <w:r>
        <w:rPr>
          <w:rFonts w:eastAsiaTheme="minorEastAsia"/>
          <w:i/>
          <w:sz w:val="20"/>
          <w:lang w:val="en-US" w:eastAsia="zh-CN"/>
        </w:rPr>
        <w:t xml:space="preserve"> enhanced ESE-SISO</w:t>
      </w:r>
      <w:r>
        <w:rPr>
          <w:rFonts w:eastAsiaTheme="minorEastAsia" w:hint="eastAsia"/>
          <w:i/>
          <w:sz w:val="20"/>
          <w:lang w:val="en-US" w:eastAsia="zh-CN"/>
        </w:rPr>
        <w:t>-MMSE</w:t>
      </w:r>
      <w:r>
        <w:rPr>
          <w:rFonts w:eastAsiaTheme="minorEastAsia"/>
          <w:i/>
          <w:sz w:val="20"/>
          <w:lang w:val="en-US" w:eastAsia="zh-CN"/>
        </w:rPr>
        <w:t xml:space="preserve"> with respect to MMSE-IRC: </w:t>
      </w:r>
      <w:r>
        <w:rPr>
          <w:rFonts w:eastAsiaTheme="minorEastAsia" w:hint="eastAsia"/>
          <w:i/>
          <w:sz w:val="20"/>
          <w:lang w:val="en-US" w:eastAsia="zh-CN"/>
        </w:rPr>
        <w:t xml:space="preserve"> 2.9 </w:t>
      </w:r>
      <w:r>
        <w:rPr>
          <w:rFonts w:eastAsiaTheme="minorEastAsia"/>
          <w:b/>
          <w:i/>
          <w:sz w:val="20"/>
          <w:u w:val="single"/>
          <w:lang w:val="en-US" w:eastAsia="zh-CN"/>
        </w:rPr>
        <w:t>@2Rx,</w:t>
      </w:r>
      <w:r>
        <w:rPr>
          <w:rFonts w:eastAsiaTheme="minorEastAsia" w:hint="eastAsia"/>
          <w:b/>
          <w:i/>
          <w:sz w:val="20"/>
          <w:u w:val="single"/>
          <w:lang w:val="en-US" w:eastAsia="zh-CN"/>
        </w:rPr>
        <w:t xml:space="preserve"> 2.3</w:t>
      </w:r>
      <w:r>
        <w:rPr>
          <w:rFonts w:eastAsiaTheme="minorEastAsia"/>
          <w:b/>
          <w:i/>
          <w:sz w:val="20"/>
          <w:u w:val="single"/>
          <w:lang w:val="en-US" w:eastAsia="zh-CN"/>
        </w:rPr>
        <w:t xml:space="preserve"> @4Rx</w:t>
      </w:r>
    </w:p>
    <w:p w:rsidR="000502F4" w:rsidRDefault="0046793D">
      <w:pPr>
        <w:pStyle w:val="ListParagraph"/>
        <w:numPr>
          <w:ilvl w:val="1"/>
          <w:numId w:val="9"/>
        </w:numPr>
        <w:snapToGrid w:val="0"/>
        <w:spacing w:after="120"/>
        <w:contextualSpacing w:val="0"/>
        <w:rPr>
          <w:rFonts w:eastAsiaTheme="minorEastAsia"/>
          <w:i/>
          <w:sz w:val="20"/>
          <w:lang w:val="en-US" w:eastAsia="zh-CN"/>
        </w:rPr>
      </w:pPr>
      <w:r>
        <w:rPr>
          <w:rFonts w:eastAsiaTheme="minorEastAsia"/>
          <w:i/>
          <w:sz w:val="20"/>
          <w:lang w:val="en-US" w:eastAsia="zh-CN"/>
        </w:rPr>
        <w:t xml:space="preserve">EPA-SISO with respect to MMSE IRC with SF = </w:t>
      </w:r>
      <w:r>
        <w:rPr>
          <w:rFonts w:eastAsiaTheme="minorEastAsia" w:hint="eastAsia"/>
          <w:i/>
          <w:sz w:val="20"/>
          <w:lang w:val="en-US" w:eastAsia="zh-CN"/>
        </w:rPr>
        <w:t>4</w:t>
      </w:r>
      <w:r>
        <w:rPr>
          <w:rFonts w:eastAsiaTheme="minorEastAsia"/>
          <w:i/>
          <w:sz w:val="20"/>
          <w:lang w:val="en-US" w:eastAsia="zh-CN"/>
        </w:rPr>
        <w:t xml:space="preserve"> :</w:t>
      </w:r>
    </w:p>
    <w:p w:rsidR="000502F4" w:rsidRDefault="0046793D">
      <w:pPr>
        <w:pStyle w:val="ListParagraph"/>
        <w:numPr>
          <w:ilvl w:val="2"/>
          <w:numId w:val="9"/>
        </w:numPr>
        <w:snapToGrid w:val="0"/>
        <w:spacing w:after="120"/>
        <w:contextualSpacing w:val="0"/>
        <w:rPr>
          <w:rFonts w:eastAsiaTheme="minorEastAsia"/>
          <w:i/>
          <w:sz w:val="20"/>
          <w:lang w:val="en-US" w:eastAsia="zh-CN"/>
        </w:rPr>
      </w:pPr>
      <w:r>
        <w:rPr>
          <w:rFonts w:eastAsiaTheme="minorEastAsia"/>
          <w:i/>
          <w:sz w:val="20"/>
          <w:lang w:val="en-US" w:eastAsia="zh-CN"/>
        </w:rPr>
        <w:t>option 1 EPA-SISO with respect to MMSE-IRC:</w:t>
      </w:r>
      <w:r>
        <w:rPr>
          <w:rFonts w:eastAsiaTheme="minorEastAsia" w:hint="eastAsia"/>
          <w:i/>
          <w:sz w:val="20"/>
          <w:lang w:val="en-US" w:eastAsia="zh-CN"/>
        </w:rPr>
        <w:t xml:space="preserve">  </w:t>
      </w:r>
      <w:r>
        <w:rPr>
          <w:rFonts w:eastAsiaTheme="minorEastAsia"/>
          <w:i/>
          <w:sz w:val="20"/>
          <w:lang w:val="en-US" w:eastAsia="zh-CN"/>
        </w:rPr>
        <w:t>30</w:t>
      </w:r>
      <w:r>
        <w:rPr>
          <w:rFonts w:eastAsiaTheme="minorEastAsia" w:hint="eastAsia"/>
          <w:i/>
          <w:sz w:val="20"/>
          <w:lang w:val="en-US" w:eastAsia="zh-CN"/>
        </w:rPr>
        <w:t>.1</w:t>
      </w:r>
      <w:r w:rsidRPr="00C52B98">
        <w:rPr>
          <w:rFonts w:eastAsiaTheme="minorEastAsia"/>
          <w:b/>
          <w:bCs/>
          <w:i/>
          <w:sz w:val="20"/>
          <w:u w:val="single"/>
          <w:lang w:eastAsia="zh-CN"/>
        </w:rPr>
        <w:t xml:space="preserve"> @ 2Rx</w:t>
      </w:r>
      <w:r w:rsidRPr="00C52B98">
        <w:rPr>
          <w:rFonts w:eastAsiaTheme="minorEastAsia"/>
          <w:b/>
          <w:bCs/>
          <w:i/>
          <w:sz w:val="20"/>
          <w:u w:val="single"/>
          <w:lang w:val="en-US" w:eastAsia="zh-CN"/>
        </w:rPr>
        <w:t>,</w:t>
      </w:r>
      <w:r w:rsidRPr="00C52B98">
        <w:rPr>
          <w:rFonts w:eastAsiaTheme="minorEastAsia"/>
          <w:b/>
          <w:bCs/>
          <w:i/>
          <w:sz w:val="20"/>
          <w:u w:val="single"/>
          <w:lang w:eastAsia="zh-CN"/>
        </w:rPr>
        <w:t xml:space="preserve"> </w:t>
      </w:r>
      <w:r>
        <w:rPr>
          <w:rFonts w:eastAsiaTheme="minorEastAsia" w:hint="eastAsia"/>
          <w:b/>
          <w:bCs/>
          <w:i/>
          <w:sz w:val="20"/>
          <w:u w:val="single"/>
          <w:lang w:val="en-US" w:eastAsia="zh-CN"/>
        </w:rPr>
        <w:t>7.5</w:t>
      </w:r>
      <w:r w:rsidRPr="00C52B98">
        <w:rPr>
          <w:rFonts w:eastAsiaTheme="minorEastAsia"/>
          <w:b/>
          <w:bCs/>
          <w:i/>
          <w:sz w:val="20"/>
          <w:u w:val="single"/>
          <w:lang w:eastAsia="zh-CN"/>
        </w:rPr>
        <w:t>@4Rx</w:t>
      </w:r>
    </w:p>
    <w:p w:rsidR="000502F4" w:rsidRDefault="0046793D">
      <w:pPr>
        <w:pStyle w:val="ListParagraph"/>
        <w:numPr>
          <w:ilvl w:val="2"/>
          <w:numId w:val="9"/>
        </w:numPr>
        <w:snapToGrid w:val="0"/>
        <w:spacing w:after="120"/>
        <w:contextualSpacing w:val="0"/>
        <w:rPr>
          <w:rFonts w:eastAsiaTheme="minorEastAsia"/>
          <w:i/>
          <w:sz w:val="20"/>
          <w:lang w:val="en-US" w:eastAsia="zh-CN"/>
        </w:rPr>
      </w:pPr>
      <w:r>
        <w:rPr>
          <w:rFonts w:eastAsiaTheme="minorEastAsia"/>
          <w:i/>
          <w:sz w:val="20"/>
          <w:lang w:val="en-US" w:eastAsia="zh-CN"/>
        </w:rPr>
        <w:t>option 2 EPA-SISO with respect to MMSE-IRC:</w:t>
      </w:r>
      <w:r>
        <w:rPr>
          <w:rFonts w:eastAsiaTheme="minorEastAsia" w:hint="eastAsia"/>
          <w:i/>
          <w:sz w:val="20"/>
          <w:lang w:val="en-US" w:eastAsia="zh-CN"/>
        </w:rPr>
        <w:t xml:space="preserve">  16.2~22.6</w:t>
      </w:r>
      <w:r>
        <w:rPr>
          <w:rFonts w:eastAsiaTheme="minorEastAsia"/>
          <w:b/>
          <w:bCs/>
          <w:i/>
          <w:sz w:val="20"/>
          <w:u w:val="single"/>
          <w:lang w:eastAsia="zh-CN"/>
        </w:rPr>
        <w:t xml:space="preserve"> @ 2Rx</w:t>
      </w:r>
      <w:r>
        <w:rPr>
          <w:rFonts w:eastAsiaTheme="minorEastAsia" w:hint="eastAsia"/>
          <w:b/>
          <w:bCs/>
          <w:i/>
          <w:sz w:val="20"/>
          <w:u w:val="single"/>
          <w:lang w:val="en-US" w:eastAsia="zh-CN"/>
        </w:rPr>
        <w:t>,</w:t>
      </w:r>
      <w:r>
        <w:rPr>
          <w:rFonts w:eastAsiaTheme="minorEastAsia"/>
          <w:b/>
          <w:bCs/>
          <w:i/>
          <w:sz w:val="20"/>
          <w:u w:val="single"/>
          <w:lang w:eastAsia="zh-CN"/>
        </w:rPr>
        <w:t xml:space="preserve"> </w:t>
      </w:r>
      <w:r>
        <w:rPr>
          <w:rFonts w:eastAsiaTheme="minorEastAsia" w:hint="eastAsia"/>
          <w:b/>
          <w:bCs/>
          <w:i/>
          <w:sz w:val="20"/>
          <w:u w:val="single"/>
          <w:lang w:val="en-US" w:eastAsia="zh-CN"/>
        </w:rPr>
        <w:t>4.4~6.1</w:t>
      </w:r>
      <w:r>
        <w:rPr>
          <w:rFonts w:eastAsiaTheme="minorEastAsia"/>
          <w:b/>
          <w:bCs/>
          <w:i/>
          <w:sz w:val="20"/>
          <w:u w:val="single"/>
          <w:lang w:eastAsia="zh-CN"/>
        </w:rPr>
        <w:t>@4Rx</w:t>
      </w:r>
    </w:p>
    <w:p w:rsidR="000502F4" w:rsidRDefault="0046793D">
      <w:pPr>
        <w:pStyle w:val="ListParagraph"/>
        <w:numPr>
          <w:ilvl w:val="2"/>
          <w:numId w:val="9"/>
        </w:numPr>
        <w:snapToGrid w:val="0"/>
        <w:spacing w:after="120"/>
        <w:contextualSpacing w:val="0"/>
        <w:rPr>
          <w:rFonts w:eastAsiaTheme="minorEastAsia"/>
          <w:i/>
          <w:sz w:val="20"/>
          <w:lang w:val="en-US" w:eastAsia="zh-CN"/>
        </w:rPr>
      </w:pPr>
      <w:r>
        <w:rPr>
          <w:rFonts w:eastAsiaTheme="minorEastAsia"/>
          <w:i/>
          <w:sz w:val="20"/>
          <w:lang w:val="en-US" w:eastAsia="zh-CN"/>
        </w:rPr>
        <w:t>option 3 EPA-SISO with respect to MMSE-IRC:</w:t>
      </w:r>
      <w:r>
        <w:rPr>
          <w:rFonts w:eastAsiaTheme="minorEastAsia" w:hint="eastAsia"/>
          <w:i/>
          <w:sz w:val="20"/>
          <w:lang w:val="en-US" w:eastAsia="zh-CN"/>
        </w:rPr>
        <w:t xml:space="preserve">  9.1~12.9 </w:t>
      </w:r>
      <w:r>
        <w:rPr>
          <w:rFonts w:eastAsiaTheme="minorEastAsia"/>
          <w:b/>
          <w:bCs/>
          <w:i/>
          <w:sz w:val="20"/>
          <w:u w:val="single"/>
          <w:lang w:eastAsia="zh-CN"/>
        </w:rPr>
        <w:t>@ 2Rx</w:t>
      </w:r>
      <w:r>
        <w:rPr>
          <w:rFonts w:eastAsiaTheme="minorEastAsia" w:hint="eastAsia"/>
          <w:b/>
          <w:bCs/>
          <w:i/>
          <w:sz w:val="20"/>
          <w:u w:val="single"/>
          <w:lang w:val="en-US" w:eastAsia="zh-CN"/>
        </w:rPr>
        <w:t>,</w:t>
      </w:r>
      <w:r>
        <w:rPr>
          <w:rFonts w:eastAsiaTheme="minorEastAsia"/>
          <w:b/>
          <w:bCs/>
          <w:i/>
          <w:sz w:val="20"/>
          <w:u w:val="single"/>
          <w:lang w:eastAsia="zh-CN"/>
        </w:rPr>
        <w:t xml:space="preserve"> </w:t>
      </w:r>
      <w:r>
        <w:rPr>
          <w:rFonts w:eastAsiaTheme="minorEastAsia" w:hint="eastAsia"/>
          <w:b/>
          <w:bCs/>
          <w:i/>
          <w:sz w:val="20"/>
          <w:u w:val="single"/>
          <w:lang w:val="en-US" w:eastAsia="zh-CN"/>
        </w:rPr>
        <w:t>4~6.7</w:t>
      </w:r>
      <w:r>
        <w:rPr>
          <w:rFonts w:eastAsiaTheme="minorEastAsia"/>
          <w:b/>
          <w:bCs/>
          <w:i/>
          <w:sz w:val="20"/>
          <w:u w:val="single"/>
          <w:lang w:eastAsia="zh-CN"/>
        </w:rPr>
        <w:t>@4Rx</w:t>
      </w:r>
    </w:p>
    <w:p w:rsidR="000502F4" w:rsidRDefault="000502F4">
      <w:pPr>
        <w:widowControl w:val="0"/>
        <w:snapToGrid w:val="0"/>
        <w:spacing w:afterLines="50" w:line="240" w:lineRule="auto"/>
        <w:rPr>
          <w:rFonts w:eastAsiaTheme="minorEastAsia"/>
          <w:sz w:val="20"/>
          <w:lang w:val="en-US" w:eastAsia="zh-CN"/>
        </w:rPr>
      </w:pPr>
    </w:p>
    <w:p w:rsidR="000502F4" w:rsidRDefault="0046793D" w:rsidP="0064491D">
      <w:pPr>
        <w:widowControl w:val="0"/>
        <w:snapToGrid w:val="0"/>
        <w:spacing w:afterLines="20" w:after="72"/>
        <w:rPr>
          <w:rFonts w:eastAsiaTheme="minorEastAsia"/>
          <w:b/>
          <w:i/>
          <w:sz w:val="20"/>
          <w:lang w:val="en-US" w:eastAsia="zh-CN"/>
        </w:rPr>
      </w:pPr>
      <w:r>
        <w:rPr>
          <w:rFonts w:eastAsiaTheme="minorEastAsia"/>
          <w:b/>
          <w:i/>
          <w:sz w:val="20"/>
          <w:lang w:val="en-US" w:eastAsia="zh-CN"/>
        </w:rPr>
        <w:t xml:space="preserve">With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oMath>
      <w:r>
        <w:rPr>
          <w:rFonts w:eastAsiaTheme="minorEastAsia" w:hint="eastAsia"/>
          <w:i/>
          <w:sz w:val="20"/>
          <w:lang w:eastAsia="zh-CN"/>
        </w:rPr>
        <w:t>=4</w:t>
      </w:r>
      <w:r>
        <w:rPr>
          <w:rFonts w:eastAsiaTheme="minorEastAsia"/>
          <w:i/>
          <w:sz w:val="20"/>
          <w:lang w:eastAsia="zh-CN"/>
        </w:rPr>
        <w:t>8</w:t>
      </w:r>
      <w:r>
        <w:rPr>
          <w:rFonts w:eastAsiaTheme="minorEastAsia" w:hint="eastAsia"/>
          <w:i/>
          <w:sz w:val="20"/>
          <w:lang w:eastAsia="zh-CN"/>
        </w:rPr>
        <w:t xml:space="preserve"> , the computation complexity of ESE/EPA-SISO is higher than MMSE IRC receiver. </w:t>
      </w:r>
    </w:p>
    <w:p w:rsidR="000502F4" w:rsidRDefault="0046793D">
      <w:pPr>
        <w:pStyle w:val="ListParagraph"/>
        <w:numPr>
          <w:ilvl w:val="1"/>
          <w:numId w:val="9"/>
        </w:numPr>
        <w:snapToGrid w:val="0"/>
        <w:spacing w:after="120"/>
        <w:ind w:firstLine="400"/>
        <w:contextualSpacing w:val="0"/>
        <w:jc w:val="left"/>
        <w:rPr>
          <w:rFonts w:eastAsiaTheme="minorEastAsia"/>
          <w:i/>
          <w:sz w:val="20"/>
          <w:lang w:val="en-US" w:eastAsia="zh-CN"/>
        </w:rPr>
      </w:pPr>
      <w:r>
        <w:rPr>
          <w:rFonts w:eastAsiaTheme="minorEastAsia"/>
          <w:i/>
          <w:sz w:val="20"/>
          <w:lang w:val="en-US" w:eastAsia="zh-CN"/>
        </w:rPr>
        <w:t xml:space="preserve">ESE-SISO with respect to MMSE IRC with SF = </w:t>
      </w:r>
      <w:r>
        <w:rPr>
          <w:rFonts w:eastAsiaTheme="minorEastAsia" w:hint="eastAsia"/>
          <w:i/>
          <w:sz w:val="20"/>
          <w:lang w:val="en-US" w:eastAsia="zh-CN"/>
        </w:rPr>
        <w:t>4</w:t>
      </w:r>
      <w:r>
        <w:rPr>
          <w:rFonts w:eastAsiaTheme="minorEastAsia"/>
          <w:i/>
          <w:sz w:val="20"/>
          <w:lang w:val="en-US" w:eastAsia="zh-CN"/>
        </w:rPr>
        <w:t>:</w:t>
      </w:r>
    </w:p>
    <w:p w:rsidR="000502F4" w:rsidRDefault="0046793D" w:rsidP="00C52B98">
      <w:pPr>
        <w:pStyle w:val="ListParagraph"/>
        <w:numPr>
          <w:ilvl w:val="2"/>
          <w:numId w:val="9"/>
        </w:numPr>
        <w:snapToGrid w:val="0"/>
        <w:spacing w:after="120"/>
        <w:ind w:firstLine="400"/>
        <w:contextualSpacing w:val="0"/>
        <w:jc w:val="left"/>
        <w:rPr>
          <w:rFonts w:eastAsiaTheme="minorEastAsia"/>
          <w:b/>
          <w:bCs/>
          <w:sz w:val="20"/>
          <w:u w:val="single"/>
          <w:lang w:val="en-US" w:eastAsia="zh-CN"/>
        </w:rPr>
      </w:pPr>
      <w:r>
        <w:rPr>
          <w:rFonts w:eastAsiaTheme="minorEastAsia" w:hint="eastAsia"/>
          <w:i/>
          <w:sz w:val="20"/>
          <w:lang w:val="en-US" w:eastAsia="zh-CN"/>
        </w:rPr>
        <w:t xml:space="preserve"> </w:t>
      </w:r>
      <w:r>
        <w:rPr>
          <w:rFonts w:eastAsiaTheme="minorEastAsia"/>
          <w:i/>
          <w:sz w:val="20"/>
          <w:lang w:val="en-US" w:eastAsia="zh-CN"/>
        </w:rPr>
        <w:t>ESE-SISO with respect to MMSE-IRC:</w:t>
      </w:r>
      <w:r>
        <w:rPr>
          <w:rFonts w:eastAsiaTheme="minorEastAsia" w:hint="eastAsia"/>
          <w:sz w:val="20"/>
          <w:lang w:eastAsia="zh-CN"/>
        </w:rPr>
        <w:t xml:space="preserve"> </w:t>
      </w:r>
      <w:r>
        <w:rPr>
          <w:rFonts w:eastAsiaTheme="minorEastAsia" w:hint="eastAsia"/>
          <w:sz w:val="20"/>
          <w:lang w:val="en-US" w:eastAsia="zh-CN"/>
        </w:rPr>
        <w:t xml:space="preserve"> </w:t>
      </w:r>
      <w:r>
        <w:rPr>
          <w:rFonts w:eastAsiaTheme="minorEastAsia" w:hint="eastAsia"/>
          <w:i/>
          <w:sz w:val="20"/>
          <w:lang w:val="en-US" w:eastAsia="zh-CN"/>
        </w:rPr>
        <w:t xml:space="preserve">10.3~16.1 </w:t>
      </w:r>
      <w:r>
        <w:rPr>
          <w:rFonts w:eastAsiaTheme="minorEastAsia"/>
          <w:b/>
          <w:i/>
          <w:sz w:val="20"/>
          <w:u w:val="single"/>
          <w:lang w:val="en-US" w:eastAsia="zh-CN"/>
        </w:rPr>
        <w:t>@2Rx,</w:t>
      </w:r>
      <w:r>
        <w:rPr>
          <w:rFonts w:eastAsiaTheme="minorEastAsia" w:hint="eastAsia"/>
          <w:b/>
          <w:i/>
          <w:sz w:val="20"/>
          <w:u w:val="single"/>
          <w:lang w:val="en-US" w:eastAsia="zh-CN"/>
        </w:rPr>
        <w:t xml:space="preserve"> 4.6~7.8</w:t>
      </w:r>
      <w:r>
        <w:rPr>
          <w:rFonts w:eastAsiaTheme="minorEastAsia"/>
          <w:b/>
          <w:i/>
          <w:sz w:val="20"/>
          <w:u w:val="single"/>
          <w:lang w:val="en-US" w:eastAsia="zh-CN"/>
        </w:rPr>
        <w:t xml:space="preserve"> @4Rx</w:t>
      </w:r>
    </w:p>
    <w:p w:rsidR="000502F4" w:rsidRDefault="0046793D" w:rsidP="00C52B98">
      <w:pPr>
        <w:pStyle w:val="ListParagraph"/>
        <w:numPr>
          <w:ilvl w:val="2"/>
          <w:numId w:val="9"/>
        </w:numPr>
        <w:snapToGrid w:val="0"/>
        <w:spacing w:after="120"/>
        <w:ind w:firstLine="400"/>
        <w:contextualSpacing w:val="0"/>
        <w:jc w:val="left"/>
        <w:rPr>
          <w:rFonts w:eastAsiaTheme="minorEastAsia"/>
          <w:b/>
          <w:bCs/>
          <w:sz w:val="20"/>
          <w:u w:val="single"/>
          <w:lang w:val="en-US" w:eastAsia="zh-CN"/>
        </w:rPr>
      </w:pPr>
      <w:r>
        <w:rPr>
          <w:rFonts w:eastAsiaTheme="minorEastAsia"/>
          <w:i/>
          <w:sz w:val="20"/>
          <w:lang w:val="en-US" w:eastAsia="zh-CN"/>
        </w:rPr>
        <w:t xml:space="preserve"> enhanced ESE-SISO</w:t>
      </w:r>
      <w:r>
        <w:rPr>
          <w:rFonts w:eastAsiaTheme="minorEastAsia" w:hint="eastAsia"/>
          <w:i/>
          <w:sz w:val="20"/>
          <w:lang w:val="en-US" w:eastAsia="zh-CN"/>
        </w:rPr>
        <w:t>-MF</w:t>
      </w:r>
      <w:r>
        <w:rPr>
          <w:rFonts w:eastAsiaTheme="minorEastAsia"/>
          <w:i/>
          <w:sz w:val="20"/>
          <w:lang w:val="en-US" w:eastAsia="zh-CN"/>
        </w:rPr>
        <w:t xml:space="preserve"> with respect to MMSE-IRC: </w:t>
      </w:r>
      <w:r>
        <w:rPr>
          <w:rFonts w:eastAsiaTheme="minorEastAsia" w:hint="eastAsia"/>
          <w:i/>
          <w:sz w:val="20"/>
          <w:lang w:val="en-US" w:eastAsia="zh-CN"/>
        </w:rPr>
        <w:t xml:space="preserve"> 3.3 </w:t>
      </w:r>
      <w:r>
        <w:rPr>
          <w:rFonts w:eastAsiaTheme="minorEastAsia"/>
          <w:b/>
          <w:i/>
          <w:sz w:val="20"/>
          <w:u w:val="single"/>
          <w:lang w:val="en-US" w:eastAsia="zh-CN"/>
        </w:rPr>
        <w:t>@2Rx,</w:t>
      </w:r>
      <w:r>
        <w:rPr>
          <w:rFonts w:eastAsiaTheme="minorEastAsia" w:hint="eastAsia"/>
          <w:b/>
          <w:i/>
          <w:sz w:val="20"/>
          <w:u w:val="single"/>
          <w:lang w:val="en-US" w:eastAsia="zh-CN"/>
        </w:rPr>
        <w:t xml:space="preserve"> 1.1</w:t>
      </w:r>
      <w:r>
        <w:rPr>
          <w:rFonts w:eastAsiaTheme="minorEastAsia"/>
          <w:b/>
          <w:i/>
          <w:sz w:val="20"/>
          <w:u w:val="single"/>
          <w:lang w:val="en-US" w:eastAsia="zh-CN"/>
        </w:rPr>
        <w:t xml:space="preserve"> @4Rx</w:t>
      </w:r>
    </w:p>
    <w:p w:rsidR="000502F4" w:rsidRDefault="0046793D" w:rsidP="00C52B98">
      <w:pPr>
        <w:pStyle w:val="ListParagraph"/>
        <w:numPr>
          <w:ilvl w:val="2"/>
          <w:numId w:val="9"/>
        </w:numPr>
        <w:snapToGrid w:val="0"/>
        <w:spacing w:after="120"/>
        <w:ind w:firstLine="400"/>
        <w:contextualSpacing w:val="0"/>
        <w:jc w:val="left"/>
        <w:rPr>
          <w:rFonts w:eastAsiaTheme="minorEastAsia"/>
          <w:b/>
          <w:bCs/>
          <w:sz w:val="20"/>
          <w:u w:val="single"/>
          <w:lang w:val="en-US" w:eastAsia="zh-CN"/>
        </w:rPr>
      </w:pPr>
      <w:r>
        <w:rPr>
          <w:rFonts w:eastAsiaTheme="minorEastAsia"/>
          <w:i/>
          <w:sz w:val="20"/>
          <w:lang w:val="en-US" w:eastAsia="zh-CN"/>
        </w:rPr>
        <w:t>enhanced ESE-SISO</w:t>
      </w:r>
      <w:r>
        <w:rPr>
          <w:rFonts w:eastAsiaTheme="minorEastAsia" w:hint="eastAsia"/>
          <w:i/>
          <w:sz w:val="20"/>
          <w:lang w:val="en-US" w:eastAsia="zh-CN"/>
        </w:rPr>
        <w:t>-MMSE</w:t>
      </w:r>
      <w:r>
        <w:rPr>
          <w:rFonts w:eastAsiaTheme="minorEastAsia"/>
          <w:i/>
          <w:sz w:val="20"/>
          <w:lang w:val="en-US" w:eastAsia="zh-CN"/>
        </w:rPr>
        <w:t xml:space="preserve"> with respect to MMSE-IRC:</w:t>
      </w:r>
      <w:r>
        <w:rPr>
          <w:rFonts w:eastAsiaTheme="minorEastAsia" w:hint="eastAsia"/>
          <w:i/>
          <w:sz w:val="20"/>
          <w:lang w:val="en-US" w:eastAsia="zh-CN"/>
        </w:rPr>
        <w:t xml:space="preserve">  4.3 </w:t>
      </w:r>
      <w:r>
        <w:rPr>
          <w:rFonts w:eastAsiaTheme="minorEastAsia"/>
          <w:b/>
          <w:i/>
          <w:sz w:val="20"/>
          <w:u w:val="single"/>
          <w:lang w:val="en-US" w:eastAsia="zh-CN"/>
        </w:rPr>
        <w:t>@2Rx,</w:t>
      </w:r>
      <w:r>
        <w:rPr>
          <w:rFonts w:eastAsiaTheme="minorEastAsia" w:hint="eastAsia"/>
          <w:b/>
          <w:i/>
          <w:sz w:val="20"/>
          <w:u w:val="single"/>
          <w:lang w:val="en-US" w:eastAsia="zh-CN"/>
        </w:rPr>
        <w:t xml:space="preserve"> 3.9</w:t>
      </w:r>
      <w:r>
        <w:rPr>
          <w:rFonts w:eastAsiaTheme="minorEastAsia"/>
          <w:b/>
          <w:i/>
          <w:sz w:val="20"/>
          <w:u w:val="single"/>
          <w:lang w:val="en-US" w:eastAsia="zh-CN"/>
        </w:rPr>
        <w:t xml:space="preserve"> @4Rx</w:t>
      </w:r>
      <w:r>
        <w:rPr>
          <w:rFonts w:eastAsiaTheme="minorEastAsia"/>
          <w:i/>
          <w:sz w:val="20"/>
          <w:lang w:val="en-US" w:eastAsia="zh-CN"/>
        </w:rPr>
        <w:t xml:space="preserve"> </w:t>
      </w:r>
    </w:p>
    <w:p w:rsidR="000502F4" w:rsidRDefault="0046793D">
      <w:pPr>
        <w:pStyle w:val="ListParagraph"/>
        <w:numPr>
          <w:ilvl w:val="1"/>
          <w:numId w:val="9"/>
        </w:numPr>
        <w:snapToGrid w:val="0"/>
        <w:spacing w:after="120"/>
        <w:ind w:firstLine="400"/>
        <w:contextualSpacing w:val="0"/>
        <w:jc w:val="left"/>
        <w:rPr>
          <w:rFonts w:eastAsiaTheme="minorEastAsia"/>
          <w:i/>
          <w:sz w:val="20"/>
          <w:lang w:val="en-US" w:eastAsia="zh-CN"/>
        </w:rPr>
      </w:pPr>
      <w:r>
        <w:rPr>
          <w:rFonts w:eastAsiaTheme="minorEastAsia"/>
          <w:i/>
          <w:sz w:val="20"/>
          <w:lang w:val="en-US" w:eastAsia="zh-CN"/>
        </w:rPr>
        <w:t xml:space="preserve">EPA-SISO with respect to MMSE IRC with SF = </w:t>
      </w:r>
      <w:r>
        <w:rPr>
          <w:rFonts w:eastAsiaTheme="minorEastAsia" w:hint="eastAsia"/>
          <w:i/>
          <w:sz w:val="20"/>
          <w:lang w:val="en-US" w:eastAsia="zh-CN"/>
        </w:rPr>
        <w:t>4</w:t>
      </w:r>
      <w:r>
        <w:rPr>
          <w:rFonts w:eastAsiaTheme="minorEastAsia"/>
          <w:i/>
          <w:sz w:val="20"/>
          <w:lang w:val="en-US" w:eastAsia="zh-CN"/>
        </w:rPr>
        <w:t xml:space="preserve"> :</w:t>
      </w:r>
    </w:p>
    <w:p w:rsidR="000502F4" w:rsidRDefault="0046793D">
      <w:pPr>
        <w:pStyle w:val="ListParagraph"/>
        <w:numPr>
          <w:ilvl w:val="2"/>
          <w:numId w:val="9"/>
        </w:numPr>
        <w:snapToGrid w:val="0"/>
        <w:spacing w:after="120"/>
        <w:ind w:firstLine="400"/>
        <w:contextualSpacing w:val="0"/>
        <w:jc w:val="left"/>
        <w:rPr>
          <w:rFonts w:eastAsiaTheme="minorEastAsia"/>
          <w:i/>
          <w:sz w:val="20"/>
          <w:lang w:val="en-US" w:eastAsia="zh-CN"/>
        </w:rPr>
      </w:pPr>
      <w:r>
        <w:rPr>
          <w:rFonts w:eastAsiaTheme="minorEastAsia"/>
          <w:i/>
          <w:sz w:val="20"/>
          <w:lang w:val="en-US" w:eastAsia="zh-CN"/>
        </w:rPr>
        <w:t>option 1 EPA-SISO with respect to MMSE-IRC:</w:t>
      </w:r>
      <w:r>
        <w:rPr>
          <w:rFonts w:eastAsiaTheme="minorEastAsia"/>
          <w:b/>
          <w:bCs/>
          <w:sz w:val="20"/>
          <w:u w:val="single"/>
          <w:lang w:eastAsia="zh-CN"/>
        </w:rPr>
        <w:t xml:space="preserve"> </w:t>
      </w:r>
      <w:r>
        <w:rPr>
          <w:rFonts w:eastAsiaTheme="minorEastAsia" w:hint="eastAsia"/>
          <w:b/>
          <w:bCs/>
          <w:sz w:val="20"/>
          <w:u w:val="single"/>
          <w:lang w:val="en-US" w:eastAsia="zh-CN"/>
        </w:rPr>
        <w:t xml:space="preserve"> </w:t>
      </w:r>
      <w:r>
        <w:rPr>
          <w:rFonts w:eastAsiaTheme="minorEastAsia" w:hint="eastAsia"/>
          <w:i/>
          <w:sz w:val="20"/>
          <w:lang w:val="en-US" w:eastAsia="zh-CN"/>
        </w:rPr>
        <w:t xml:space="preserve">44.3 </w:t>
      </w:r>
      <w:r>
        <w:rPr>
          <w:rFonts w:eastAsiaTheme="minorEastAsia"/>
          <w:b/>
          <w:i/>
          <w:sz w:val="20"/>
          <w:u w:val="single"/>
          <w:lang w:val="en-US" w:eastAsia="zh-CN"/>
        </w:rPr>
        <w:t>@2Rx,</w:t>
      </w:r>
      <w:r>
        <w:rPr>
          <w:rFonts w:eastAsiaTheme="minorEastAsia" w:hint="eastAsia"/>
          <w:b/>
          <w:i/>
          <w:sz w:val="20"/>
          <w:u w:val="single"/>
          <w:lang w:val="en-US" w:eastAsia="zh-CN"/>
        </w:rPr>
        <w:t xml:space="preserve"> 12.9</w:t>
      </w:r>
      <w:r>
        <w:rPr>
          <w:rFonts w:eastAsiaTheme="minorEastAsia"/>
          <w:b/>
          <w:i/>
          <w:sz w:val="20"/>
          <w:u w:val="single"/>
          <w:lang w:val="en-US" w:eastAsia="zh-CN"/>
        </w:rPr>
        <w:t xml:space="preserve"> @4Rx</w:t>
      </w:r>
    </w:p>
    <w:p w:rsidR="000502F4" w:rsidRDefault="0046793D">
      <w:pPr>
        <w:pStyle w:val="ListParagraph"/>
        <w:numPr>
          <w:ilvl w:val="2"/>
          <w:numId w:val="9"/>
        </w:numPr>
        <w:snapToGrid w:val="0"/>
        <w:spacing w:after="120"/>
        <w:ind w:firstLine="400"/>
        <w:contextualSpacing w:val="0"/>
        <w:jc w:val="left"/>
        <w:rPr>
          <w:rFonts w:eastAsiaTheme="minorEastAsia"/>
          <w:i/>
          <w:sz w:val="20"/>
          <w:lang w:val="en-US" w:eastAsia="zh-CN"/>
        </w:rPr>
      </w:pPr>
      <w:r>
        <w:rPr>
          <w:rFonts w:eastAsiaTheme="minorEastAsia"/>
          <w:i/>
          <w:sz w:val="20"/>
          <w:lang w:val="en-US" w:eastAsia="zh-CN"/>
        </w:rPr>
        <w:t>option 2 EPA-SISO with respect to MMSE-IRC:</w:t>
      </w:r>
      <w:r>
        <w:rPr>
          <w:rFonts w:eastAsiaTheme="minorEastAsia" w:hint="eastAsia"/>
          <w:i/>
          <w:sz w:val="20"/>
          <w:lang w:val="en-US" w:eastAsia="zh-CN"/>
        </w:rPr>
        <w:t xml:space="preserve">  19.7~27.4 </w:t>
      </w:r>
      <w:r>
        <w:rPr>
          <w:rFonts w:eastAsiaTheme="minorEastAsia"/>
          <w:b/>
          <w:i/>
          <w:sz w:val="20"/>
          <w:u w:val="single"/>
          <w:lang w:val="en-US" w:eastAsia="zh-CN"/>
        </w:rPr>
        <w:t>@2Rx,</w:t>
      </w:r>
      <w:r>
        <w:rPr>
          <w:rFonts w:eastAsiaTheme="minorEastAsia" w:hint="eastAsia"/>
          <w:b/>
          <w:i/>
          <w:sz w:val="20"/>
          <w:u w:val="single"/>
          <w:lang w:val="en-US" w:eastAsia="zh-CN"/>
        </w:rPr>
        <w:t xml:space="preserve"> 7.5~10.5</w:t>
      </w:r>
      <w:r>
        <w:rPr>
          <w:rFonts w:eastAsiaTheme="minorEastAsia"/>
          <w:b/>
          <w:i/>
          <w:sz w:val="20"/>
          <w:u w:val="single"/>
          <w:lang w:val="en-US" w:eastAsia="zh-CN"/>
        </w:rPr>
        <w:t xml:space="preserve"> @4Rx</w:t>
      </w:r>
    </w:p>
    <w:p w:rsidR="000502F4" w:rsidRDefault="0046793D">
      <w:pPr>
        <w:pStyle w:val="ListParagraph"/>
        <w:numPr>
          <w:ilvl w:val="2"/>
          <w:numId w:val="9"/>
        </w:numPr>
        <w:snapToGrid w:val="0"/>
        <w:spacing w:after="120"/>
        <w:ind w:firstLine="400"/>
        <w:contextualSpacing w:val="0"/>
        <w:jc w:val="left"/>
        <w:rPr>
          <w:rFonts w:eastAsiaTheme="minorEastAsia"/>
          <w:i/>
          <w:sz w:val="20"/>
          <w:lang w:val="en-US" w:eastAsia="zh-CN"/>
        </w:rPr>
      </w:pPr>
      <w:r>
        <w:rPr>
          <w:rFonts w:eastAsiaTheme="minorEastAsia"/>
          <w:i/>
          <w:sz w:val="20"/>
          <w:lang w:val="en-US" w:eastAsia="zh-CN"/>
        </w:rPr>
        <w:t>option 3 EPA-SISO with respect to MMSE-IRC:</w:t>
      </w:r>
      <w:r>
        <w:rPr>
          <w:rFonts w:eastAsiaTheme="minorEastAsia" w:hint="eastAsia"/>
          <w:i/>
          <w:sz w:val="20"/>
          <w:lang w:val="en-US" w:eastAsia="zh-CN"/>
        </w:rPr>
        <w:t xml:space="preserve">  13.5~19 </w:t>
      </w:r>
      <w:r>
        <w:rPr>
          <w:rFonts w:eastAsiaTheme="minorEastAsia"/>
          <w:b/>
          <w:i/>
          <w:sz w:val="20"/>
          <w:u w:val="single"/>
          <w:lang w:val="en-US" w:eastAsia="zh-CN"/>
        </w:rPr>
        <w:t>@2Rx,</w:t>
      </w:r>
      <w:r>
        <w:rPr>
          <w:rFonts w:eastAsiaTheme="minorEastAsia" w:hint="eastAsia"/>
          <w:b/>
          <w:i/>
          <w:sz w:val="20"/>
          <w:u w:val="single"/>
          <w:lang w:val="en-US" w:eastAsia="zh-CN"/>
        </w:rPr>
        <w:t xml:space="preserve"> 6.9~11.5</w:t>
      </w:r>
      <w:r>
        <w:rPr>
          <w:rFonts w:eastAsiaTheme="minorEastAsia"/>
          <w:b/>
          <w:i/>
          <w:sz w:val="20"/>
          <w:u w:val="single"/>
          <w:lang w:val="en-US" w:eastAsia="zh-CN"/>
        </w:rPr>
        <w:t xml:space="preserve"> @4Rx</w:t>
      </w:r>
    </w:p>
    <w:p w:rsidR="000502F4" w:rsidRDefault="000502F4">
      <w:pPr>
        <w:widowControl w:val="0"/>
        <w:snapToGrid w:val="0"/>
        <w:spacing w:afterLines="50" w:line="240" w:lineRule="auto"/>
        <w:jc w:val="left"/>
        <w:rPr>
          <w:rFonts w:eastAsiaTheme="minorEastAsia"/>
          <w:sz w:val="20"/>
          <w:lang w:val="en-US" w:eastAsia="zh-CN"/>
        </w:rPr>
      </w:pPr>
    </w:p>
    <w:p w:rsidR="000502F4" w:rsidRDefault="0046793D" w:rsidP="0064491D">
      <w:pPr>
        <w:widowControl w:val="0"/>
        <w:snapToGrid w:val="0"/>
        <w:spacing w:afterLines="20" w:after="72"/>
        <w:rPr>
          <w:rFonts w:eastAsiaTheme="minorEastAsia"/>
          <w:b/>
          <w:i/>
          <w:sz w:val="20"/>
          <w:lang w:val="en-US" w:eastAsia="zh-CN"/>
        </w:rPr>
      </w:pPr>
      <w:r>
        <w:rPr>
          <w:rFonts w:eastAsiaTheme="minorEastAsia"/>
          <w:b/>
          <w:i/>
          <w:sz w:val="20"/>
          <w:lang w:val="en-US" w:eastAsia="zh-CN"/>
        </w:rPr>
        <w:t xml:space="preserve">With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oMath>
      <w:r>
        <w:rPr>
          <w:rFonts w:eastAsiaTheme="minorEastAsia" w:hint="eastAsia"/>
          <w:i/>
          <w:sz w:val="20"/>
          <w:lang w:eastAsia="zh-CN"/>
        </w:rPr>
        <w:t>=</w:t>
      </w:r>
      <w:r>
        <w:rPr>
          <w:rFonts w:eastAsiaTheme="minorEastAsia"/>
          <w:i/>
          <w:sz w:val="20"/>
          <w:lang w:eastAsia="zh-CN"/>
        </w:rPr>
        <w:t>14</w:t>
      </w:r>
      <w:r>
        <w:rPr>
          <w:rFonts w:eastAsiaTheme="minorEastAsia" w:hint="eastAsia"/>
          <w:i/>
          <w:sz w:val="20"/>
          <w:lang w:eastAsia="zh-CN"/>
        </w:rPr>
        <w:t xml:space="preserve">4 , the computation complexity of ESE/EPA-SISO is higher than MMSE IRC receiver. </w:t>
      </w:r>
    </w:p>
    <w:p w:rsidR="000502F4" w:rsidRDefault="0046793D">
      <w:pPr>
        <w:pStyle w:val="ListParagraph"/>
        <w:numPr>
          <w:ilvl w:val="1"/>
          <w:numId w:val="9"/>
        </w:numPr>
        <w:snapToGrid w:val="0"/>
        <w:spacing w:after="120"/>
        <w:ind w:firstLine="400"/>
        <w:contextualSpacing w:val="0"/>
        <w:rPr>
          <w:rFonts w:eastAsiaTheme="minorEastAsia"/>
          <w:i/>
          <w:sz w:val="20"/>
          <w:lang w:val="en-US" w:eastAsia="zh-CN"/>
        </w:rPr>
      </w:pPr>
      <w:r>
        <w:rPr>
          <w:rFonts w:eastAsiaTheme="minorEastAsia"/>
          <w:i/>
          <w:sz w:val="20"/>
          <w:lang w:val="en-US" w:eastAsia="zh-CN"/>
        </w:rPr>
        <w:t xml:space="preserve">ESE-SISO with respect to MMSE IRC with SF = </w:t>
      </w:r>
      <w:r>
        <w:rPr>
          <w:rFonts w:eastAsiaTheme="minorEastAsia" w:hint="eastAsia"/>
          <w:i/>
          <w:sz w:val="20"/>
          <w:lang w:val="en-US" w:eastAsia="zh-CN"/>
        </w:rPr>
        <w:t>4</w:t>
      </w:r>
      <w:r>
        <w:rPr>
          <w:rFonts w:eastAsiaTheme="minorEastAsia"/>
          <w:i/>
          <w:sz w:val="20"/>
          <w:lang w:val="en-US" w:eastAsia="zh-CN"/>
        </w:rPr>
        <w:t>:</w:t>
      </w:r>
    </w:p>
    <w:p w:rsidR="000502F4" w:rsidRDefault="0046793D">
      <w:pPr>
        <w:pStyle w:val="ListParagraph"/>
        <w:numPr>
          <w:ilvl w:val="2"/>
          <w:numId w:val="9"/>
        </w:numPr>
        <w:snapToGrid w:val="0"/>
        <w:spacing w:after="120"/>
        <w:ind w:firstLine="400"/>
        <w:contextualSpacing w:val="0"/>
        <w:rPr>
          <w:rFonts w:eastAsiaTheme="minorEastAsia"/>
          <w:sz w:val="20"/>
          <w:u w:val="single"/>
          <w:lang w:val="en-US" w:eastAsia="zh-CN"/>
        </w:rPr>
      </w:pPr>
      <w:r>
        <w:rPr>
          <w:rFonts w:eastAsiaTheme="minorEastAsia"/>
          <w:i/>
          <w:sz w:val="20"/>
          <w:lang w:val="en-US" w:eastAsia="zh-CN"/>
        </w:rPr>
        <w:t xml:space="preserve">  ESE-SISO with respect to MMSE-IRC:</w:t>
      </w:r>
      <w:r>
        <w:rPr>
          <w:rFonts w:eastAsiaTheme="minorEastAsia" w:hint="eastAsia"/>
          <w:sz w:val="20"/>
          <w:lang w:eastAsia="zh-CN"/>
        </w:rPr>
        <w:t xml:space="preserve"> </w:t>
      </w:r>
      <w:r>
        <w:rPr>
          <w:rFonts w:eastAsiaTheme="minorEastAsia" w:hint="eastAsia"/>
          <w:b/>
          <w:bCs/>
          <w:sz w:val="20"/>
          <w:lang w:eastAsia="zh-CN"/>
        </w:rPr>
        <w:t xml:space="preserve"> </w:t>
      </w:r>
      <w:r>
        <w:rPr>
          <w:rFonts w:eastAsiaTheme="minorEastAsia" w:hint="eastAsia"/>
          <w:i/>
          <w:sz w:val="20"/>
          <w:lang w:val="en-US" w:eastAsia="zh-CN"/>
        </w:rPr>
        <w:t xml:space="preserve">15.1~23.5 </w:t>
      </w:r>
      <w:r>
        <w:rPr>
          <w:rFonts w:eastAsiaTheme="minorEastAsia"/>
          <w:b/>
          <w:i/>
          <w:sz w:val="20"/>
          <w:u w:val="single"/>
          <w:lang w:val="en-US" w:eastAsia="zh-CN"/>
        </w:rPr>
        <w:t>@2Rx,</w:t>
      </w:r>
      <w:r>
        <w:rPr>
          <w:rFonts w:eastAsiaTheme="minorEastAsia" w:hint="eastAsia"/>
          <w:b/>
          <w:i/>
          <w:sz w:val="20"/>
          <w:u w:val="single"/>
          <w:lang w:val="en-US" w:eastAsia="zh-CN"/>
        </w:rPr>
        <w:t>4.6~7.8</w:t>
      </w:r>
      <w:r>
        <w:rPr>
          <w:rFonts w:eastAsiaTheme="minorEastAsia"/>
          <w:b/>
          <w:i/>
          <w:sz w:val="20"/>
          <w:u w:val="single"/>
          <w:lang w:val="en-US" w:eastAsia="zh-CN"/>
        </w:rPr>
        <w:t xml:space="preserve"> @4Rx</w:t>
      </w:r>
    </w:p>
    <w:p w:rsidR="000502F4" w:rsidRDefault="0046793D">
      <w:pPr>
        <w:pStyle w:val="ListParagraph"/>
        <w:numPr>
          <w:ilvl w:val="2"/>
          <w:numId w:val="9"/>
        </w:numPr>
        <w:snapToGrid w:val="0"/>
        <w:spacing w:after="120"/>
        <w:ind w:firstLine="400"/>
        <w:contextualSpacing w:val="0"/>
        <w:rPr>
          <w:rFonts w:eastAsiaTheme="minorEastAsia"/>
          <w:b/>
          <w:bCs/>
          <w:sz w:val="20"/>
          <w:u w:val="single"/>
          <w:lang w:val="en-US" w:eastAsia="zh-CN"/>
        </w:rPr>
      </w:pPr>
      <w:r>
        <w:rPr>
          <w:rFonts w:eastAsiaTheme="minorEastAsia"/>
          <w:i/>
          <w:sz w:val="20"/>
          <w:lang w:val="en-US" w:eastAsia="zh-CN"/>
        </w:rPr>
        <w:t xml:space="preserve"> enhanced ESE-SISO</w:t>
      </w:r>
      <w:r>
        <w:rPr>
          <w:rFonts w:eastAsiaTheme="minorEastAsia" w:hint="eastAsia"/>
          <w:i/>
          <w:sz w:val="20"/>
          <w:lang w:val="en-US" w:eastAsia="zh-CN"/>
        </w:rPr>
        <w:t>-MF</w:t>
      </w:r>
      <w:r>
        <w:rPr>
          <w:rFonts w:eastAsiaTheme="minorEastAsia"/>
          <w:i/>
          <w:sz w:val="20"/>
          <w:lang w:val="en-US" w:eastAsia="zh-CN"/>
        </w:rPr>
        <w:t xml:space="preserve"> with respect to MMSE-IRC: </w:t>
      </w:r>
      <w:r>
        <w:rPr>
          <w:rFonts w:eastAsiaTheme="minorEastAsia" w:hint="eastAsia"/>
          <w:i/>
          <w:sz w:val="20"/>
          <w:lang w:val="en-US" w:eastAsia="zh-CN"/>
        </w:rPr>
        <w:t xml:space="preserve"> 4.8 </w:t>
      </w:r>
      <w:r>
        <w:rPr>
          <w:rFonts w:eastAsiaTheme="minorEastAsia"/>
          <w:b/>
          <w:i/>
          <w:sz w:val="20"/>
          <w:u w:val="single"/>
          <w:lang w:val="en-US" w:eastAsia="zh-CN"/>
        </w:rPr>
        <w:t>@2Rx,</w:t>
      </w:r>
      <w:r>
        <w:rPr>
          <w:rFonts w:eastAsiaTheme="minorEastAsia" w:hint="eastAsia"/>
          <w:b/>
          <w:i/>
          <w:sz w:val="20"/>
          <w:u w:val="single"/>
          <w:lang w:val="en-US" w:eastAsia="zh-CN"/>
        </w:rPr>
        <w:t xml:space="preserve"> 6.3</w:t>
      </w:r>
      <w:r>
        <w:rPr>
          <w:rFonts w:eastAsiaTheme="minorEastAsia"/>
          <w:b/>
          <w:i/>
          <w:sz w:val="20"/>
          <w:u w:val="single"/>
          <w:lang w:val="en-US" w:eastAsia="zh-CN"/>
        </w:rPr>
        <w:t xml:space="preserve"> @4Rx</w:t>
      </w:r>
    </w:p>
    <w:p w:rsidR="000502F4" w:rsidRDefault="0046793D">
      <w:pPr>
        <w:pStyle w:val="ListParagraph"/>
        <w:numPr>
          <w:ilvl w:val="2"/>
          <w:numId w:val="9"/>
        </w:numPr>
        <w:snapToGrid w:val="0"/>
        <w:spacing w:after="120"/>
        <w:ind w:firstLine="400"/>
        <w:contextualSpacing w:val="0"/>
        <w:rPr>
          <w:rFonts w:eastAsiaTheme="minorEastAsia"/>
          <w:b/>
          <w:bCs/>
          <w:sz w:val="20"/>
          <w:u w:val="single"/>
          <w:lang w:val="en-US" w:eastAsia="zh-CN"/>
        </w:rPr>
      </w:pPr>
      <w:r>
        <w:rPr>
          <w:rFonts w:eastAsiaTheme="minorEastAsia" w:hint="eastAsia"/>
          <w:i/>
          <w:sz w:val="20"/>
          <w:lang w:val="en-US" w:eastAsia="zh-CN"/>
        </w:rPr>
        <w:t xml:space="preserve"> </w:t>
      </w:r>
      <w:r>
        <w:rPr>
          <w:rFonts w:eastAsiaTheme="minorEastAsia"/>
          <w:i/>
          <w:sz w:val="20"/>
          <w:lang w:val="en-US" w:eastAsia="zh-CN"/>
        </w:rPr>
        <w:t>enhanced ESE-SISO</w:t>
      </w:r>
      <w:r>
        <w:rPr>
          <w:rFonts w:eastAsiaTheme="minorEastAsia" w:hint="eastAsia"/>
          <w:i/>
          <w:sz w:val="20"/>
          <w:lang w:val="en-US" w:eastAsia="zh-CN"/>
        </w:rPr>
        <w:t>-MMSE</w:t>
      </w:r>
      <w:r>
        <w:rPr>
          <w:rFonts w:eastAsiaTheme="minorEastAsia"/>
          <w:i/>
          <w:sz w:val="20"/>
          <w:lang w:val="en-US" w:eastAsia="zh-CN"/>
        </w:rPr>
        <w:t xml:space="preserve"> with respect to MMSE-IRC: </w:t>
      </w:r>
      <w:r>
        <w:rPr>
          <w:rFonts w:eastAsiaTheme="minorEastAsia" w:hint="eastAsia"/>
          <w:i/>
          <w:sz w:val="20"/>
          <w:lang w:val="en-US" w:eastAsia="zh-CN"/>
        </w:rPr>
        <w:t xml:space="preserve"> 2.1 </w:t>
      </w:r>
      <w:r>
        <w:rPr>
          <w:rFonts w:eastAsiaTheme="minorEastAsia"/>
          <w:b/>
          <w:i/>
          <w:sz w:val="20"/>
          <w:u w:val="single"/>
          <w:lang w:val="en-US" w:eastAsia="zh-CN"/>
        </w:rPr>
        <w:t>@2Rx,</w:t>
      </w:r>
      <w:r>
        <w:rPr>
          <w:rFonts w:eastAsiaTheme="minorEastAsia" w:hint="eastAsia"/>
          <w:b/>
          <w:i/>
          <w:sz w:val="20"/>
          <w:u w:val="single"/>
          <w:lang w:val="en-US" w:eastAsia="zh-CN"/>
        </w:rPr>
        <w:t xml:space="preserve"> 7.6</w:t>
      </w:r>
      <w:r>
        <w:rPr>
          <w:rFonts w:eastAsiaTheme="minorEastAsia"/>
          <w:b/>
          <w:i/>
          <w:sz w:val="20"/>
          <w:u w:val="single"/>
          <w:lang w:val="en-US" w:eastAsia="zh-CN"/>
        </w:rPr>
        <w:t xml:space="preserve"> @4Rx</w:t>
      </w:r>
    </w:p>
    <w:p w:rsidR="000502F4" w:rsidRDefault="0046793D">
      <w:pPr>
        <w:pStyle w:val="ListParagraph"/>
        <w:numPr>
          <w:ilvl w:val="1"/>
          <w:numId w:val="9"/>
        </w:numPr>
        <w:snapToGrid w:val="0"/>
        <w:spacing w:after="120"/>
        <w:ind w:firstLine="400"/>
        <w:contextualSpacing w:val="0"/>
        <w:rPr>
          <w:rFonts w:eastAsiaTheme="minorEastAsia"/>
          <w:i/>
          <w:sz w:val="20"/>
          <w:lang w:val="en-US" w:eastAsia="zh-CN"/>
        </w:rPr>
      </w:pPr>
      <w:r>
        <w:rPr>
          <w:rFonts w:eastAsiaTheme="minorEastAsia"/>
          <w:i/>
          <w:sz w:val="20"/>
          <w:lang w:val="en-US" w:eastAsia="zh-CN"/>
        </w:rPr>
        <w:t xml:space="preserve">EPA-SISO with respect to MMSE IRC with SF = </w:t>
      </w:r>
      <w:r>
        <w:rPr>
          <w:rFonts w:eastAsiaTheme="minorEastAsia" w:hint="eastAsia"/>
          <w:i/>
          <w:sz w:val="20"/>
          <w:lang w:val="en-US" w:eastAsia="zh-CN"/>
        </w:rPr>
        <w:t>4</w:t>
      </w:r>
      <w:r>
        <w:rPr>
          <w:rFonts w:eastAsiaTheme="minorEastAsia"/>
          <w:i/>
          <w:sz w:val="20"/>
          <w:lang w:val="en-US" w:eastAsia="zh-CN"/>
        </w:rPr>
        <w:t xml:space="preserve"> :</w:t>
      </w:r>
    </w:p>
    <w:p w:rsidR="000502F4" w:rsidRDefault="0046793D">
      <w:pPr>
        <w:pStyle w:val="ListParagraph"/>
        <w:numPr>
          <w:ilvl w:val="2"/>
          <w:numId w:val="9"/>
        </w:numPr>
        <w:snapToGrid w:val="0"/>
        <w:spacing w:after="120"/>
        <w:ind w:firstLine="400"/>
        <w:contextualSpacing w:val="0"/>
        <w:rPr>
          <w:rFonts w:eastAsiaTheme="minorEastAsia"/>
          <w:i/>
          <w:sz w:val="20"/>
          <w:lang w:val="en-US" w:eastAsia="zh-CN"/>
        </w:rPr>
      </w:pPr>
      <w:r>
        <w:rPr>
          <w:rFonts w:eastAsiaTheme="minorEastAsia"/>
          <w:i/>
          <w:sz w:val="20"/>
          <w:lang w:val="en-US" w:eastAsia="zh-CN"/>
        </w:rPr>
        <w:t>option 1 EPA-SISO with respect to MMSE-IRC:</w:t>
      </w:r>
      <w:r>
        <w:rPr>
          <w:rFonts w:eastAsiaTheme="minorEastAsia"/>
          <w:b/>
          <w:bCs/>
          <w:sz w:val="20"/>
          <w:u w:val="single"/>
          <w:lang w:eastAsia="zh-CN"/>
        </w:rPr>
        <w:t xml:space="preserve"> </w:t>
      </w:r>
      <w:r>
        <w:rPr>
          <w:rFonts w:eastAsiaTheme="minorEastAsia" w:hint="eastAsia"/>
          <w:b/>
          <w:bCs/>
          <w:sz w:val="20"/>
          <w:u w:val="single"/>
          <w:lang w:val="en-US" w:eastAsia="zh-CN"/>
        </w:rPr>
        <w:t xml:space="preserve"> </w:t>
      </w:r>
      <w:r>
        <w:rPr>
          <w:rFonts w:eastAsiaTheme="minorEastAsia" w:hint="eastAsia"/>
          <w:i/>
          <w:sz w:val="20"/>
          <w:lang w:val="en-US" w:eastAsia="zh-CN"/>
        </w:rPr>
        <w:t xml:space="preserve">64.7 </w:t>
      </w:r>
      <w:r>
        <w:rPr>
          <w:rFonts w:eastAsiaTheme="minorEastAsia"/>
          <w:b/>
          <w:i/>
          <w:sz w:val="20"/>
          <w:u w:val="single"/>
          <w:lang w:val="en-US" w:eastAsia="zh-CN"/>
        </w:rPr>
        <w:t>@2Rx,</w:t>
      </w:r>
      <w:r>
        <w:rPr>
          <w:rFonts w:eastAsiaTheme="minorEastAsia" w:hint="eastAsia"/>
          <w:b/>
          <w:i/>
          <w:sz w:val="20"/>
          <w:u w:val="single"/>
          <w:lang w:val="en-US" w:eastAsia="zh-CN"/>
        </w:rPr>
        <w:t xml:space="preserve"> 24.7</w:t>
      </w:r>
      <w:r>
        <w:rPr>
          <w:rFonts w:eastAsiaTheme="minorEastAsia"/>
          <w:b/>
          <w:i/>
          <w:sz w:val="20"/>
          <w:u w:val="single"/>
          <w:lang w:val="en-US" w:eastAsia="zh-CN"/>
        </w:rPr>
        <w:t xml:space="preserve"> @4Rx</w:t>
      </w:r>
    </w:p>
    <w:p w:rsidR="000502F4" w:rsidRDefault="0046793D">
      <w:pPr>
        <w:pStyle w:val="ListParagraph"/>
        <w:numPr>
          <w:ilvl w:val="2"/>
          <w:numId w:val="9"/>
        </w:numPr>
        <w:snapToGrid w:val="0"/>
        <w:spacing w:after="120"/>
        <w:ind w:firstLine="400"/>
        <w:contextualSpacing w:val="0"/>
        <w:jc w:val="left"/>
        <w:rPr>
          <w:rFonts w:eastAsiaTheme="minorEastAsia"/>
          <w:i/>
          <w:sz w:val="20"/>
          <w:lang w:val="en-US" w:eastAsia="zh-CN"/>
        </w:rPr>
      </w:pPr>
      <w:r>
        <w:rPr>
          <w:rFonts w:eastAsiaTheme="minorEastAsia"/>
          <w:i/>
          <w:sz w:val="20"/>
          <w:lang w:val="en-US" w:eastAsia="zh-CN"/>
        </w:rPr>
        <w:t>option 2 EPA-SISO with respect to MMSE-IRC:</w:t>
      </w:r>
      <w:r>
        <w:rPr>
          <w:rFonts w:eastAsiaTheme="minorEastAsia" w:hint="eastAsia"/>
          <w:i/>
          <w:sz w:val="20"/>
          <w:lang w:val="en-US" w:eastAsia="zh-CN"/>
        </w:rPr>
        <w:t xml:space="preserve">  22.9~31.9 </w:t>
      </w:r>
      <w:r>
        <w:rPr>
          <w:rFonts w:eastAsiaTheme="minorEastAsia"/>
          <w:b/>
          <w:i/>
          <w:sz w:val="20"/>
          <w:u w:val="single"/>
          <w:lang w:val="en-US" w:eastAsia="zh-CN"/>
        </w:rPr>
        <w:t>@2Rx,</w:t>
      </w:r>
      <w:r>
        <w:rPr>
          <w:rFonts w:eastAsiaTheme="minorEastAsia" w:hint="eastAsia"/>
          <w:b/>
          <w:i/>
          <w:sz w:val="20"/>
          <w:u w:val="single"/>
          <w:lang w:val="en-US" w:eastAsia="zh-CN"/>
        </w:rPr>
        <w:t xml:space="preserve"> 14.3~20.2</w:t>
      </w:r>
      <w:r>
        <w:rPr>
          <w:rFonts w:eastAsiaTheme="minorEastAsia"/>
          <w:b/>
          <w:i/>
          <w:sz w:val="20"/>
          <w:u w:val="single"/>
          <w:lang w:val="en-US" w:eastAsia="zh-CN"/>
        </w:rPr>
        <w:t xml:space="preserve"> @4Rx</w:t>
      </w:r>
    </w:p>
    <w:p w:rsidR="000502F4" w:rsidRDefault="0046793D">
      <w:pPr>
        <w:pStyle w:val="ListParagraph"/>
        <w:numPr>
          <w:ilvl w:val="2"/>
          <w:numId w:val="9"/>
        </w:numPr>
        <w:snapToGrid w:val="0"/>
        <w:spacing w:after="120"/>
        <w:ind w:firstLine="400"/>
        <w:contextualSpacing w:val="0"/>
        <w:jc w:val="left"/>
        <w:rPr>
          <w:rFonts w:eastAsiaTheme="minorEastAsia"/>
          <w:i/>
          <w:sz w:val="20"/>
          <w:lang w:val="en-US" w:eastAsia="zh-CN"/>
        </w:rPr>
      </w:pPr>
      <w:r>
        <w:rPr>
          <w:rFonts w:eastAsiaTheme="minorEastAsia"/>
          <w:i/>
          <w:sz w:val="20"/>
          <w:lang w:val="en-US" w:eastAsia="zh-CN"/>
        </w:rPr>
        <w:t>option 3 EPA-SISO with respect to MMSE-IRC:</w:t>
      </w:r>
      <w:r>
        <w:rPr>
          <w:rFonts w:eastAsiaTheme="minorEastAsia" w:hint="eastAsia"/>
          <w:i/>
          <w:sz w:val="20"/>
          <w:lang w:val="en-US" w:eastAsia="zh-CN"/>
        </w:rPr>
        <w:t xml:space="preserve">  19.7~27.7 </w:t>
      </w:r>
      <w:r>
        <w:rPr>
          <w:rFonts w:eastAsiaTheme="minorEastAsia"/>
          <w:b/>
          <w:i/>
          <w:sz w:val="20"/>
          <w:u w:val="single"/>
          <w:lang w:val="en-US" w:eastAsia="zh-CN"/>
        </w:rPr>
        <w:t>@2Rx,</w:t>
      </w:r>
      <w:r>
        <w:rPr>
          <w:rFonts w:eastAsiaTheme="minorEastAsia" w:hint="eastAsia"/>
          <w:b/>
          <w:i/>
          <w:sz w:val="20"/>
          <w:u w:val="single"/>
          <w:lang w:val="en-US" w:eastAsia="zh-CN"/>
        </w:rPr>
        <w:t xml:space="preserve"> 13.2~22</w:t>
      </w:r>
      <w:r>
        <w:rPr>
          <w:rFonts w:eastAsiaTheme="minorEastAsia"/>
          <w:b/>
          <w:i/>
          <w:sz w:val="20"/>
          <w:u w:val="single"/>
          <w:lang w:val="en-US" w:eastAsia="zh-CN"/>
        </w:rPr>
        <w:t xml:space="preserve"> @4Rx</w:t>
      </w:r>
    </w:p>
    <w:p w:rsidR="000502F4" w:rsidRDefault="000502F4">
      <w:pPr>
        <w:widowControl w:val="0"/>
        <w:snapToGrid w:val="0"/>
        <w:spacing w:afterLines="50" w:line="240" w:lineRule="auto"/>
        <w:rPr>
          <w:rFonts w:eastAsiaTheme="minorEastAsia"/>
          <w:sz w:val="20"/>
          <w:lang w:val="en-US" w:eastAsia="zh-CN"/>
        </w:rPr>
      </w:pPr>
    </w:p>
    <w:p w:rsidR="000502F4" w:rsidRDefault="000502F4">
      <w:pPr>
        <w:widowControl w:val="0"/>
        <w:snapToGrid w:val="0"/>
        <w:spacing w:afterLines="50" w:line="240" w:lineRule="auto"/>
        <w:rPr>
          <w:rFonts w:eastAsiaTheme="minorEastAsia"/>
          <w:sz w:val="20"/>
          <w:lang w:val="en-US" w:eastAsia="zh-CN"/>
        </w:rPr>
      </w:pPr>
    </w:p>
    <w:p w:rsidR="000502F4" w:rsidRDefault="0046793D">
      <w:pPr>
        <w:widowControl w:val="0"/>
        <w:snapToGrid w:val="0"/>
        <w:spacing w:afterLines="50" w:line="240" w:lineRule="auto"/>
        <w:rPr>
          <w:lang w:eastAsia="zh-CN"/>
        </w:rPr>
      </w:pPr>
      <w:r>
        <w:rPr>
          <w:highlight w:val="yellow"/>
          <w:lang w:eastAsia="zh-CN"/>
        </w:rPr>
        <w:t>Discuss further offline performance vs. N (# of adjacent REs) tradeoff</w:t>
      </w:r>
    </w:p>
    <w:p w:rsidR="000502F4" w:rsidRDefault="0046793D">
      <w:pPr>
        <w:widowControl w:val="0"/>
        <w:snapToGrid w:val="0"/>
        <w:spacing w:afterLines="50" w:line="240" w:lineRule="auto"/>
        <w:rPr>
          <w:rFonts w:eastAsiaTheme="minorEastAsia"/>
          <w:lang w:eastAsia="zh-CN"/>
        </w:rPr>
      </w:pPr>
      <w:r>
        <w:rPr>
          <w:rFonts w:eastAsiaTheme="minorEastAsia" w:hint="eastAsia"/>
          <w:lang w:eastAsia="zh-CN"/>
        </w:rPr>
        <w:t>From [</w:t>
      </w:r>
      <w:r>
        <w:rPr>
          <w:rFonts w:eastAsiaTheme="minorEastAsia"/>
          <w:lang w:eastAsia="zh-CN"/>
        </w:rPr>
        <w:t>1</w:t>
      </w:r>
      <w:r>
        <w:rPr>
          <w:rFonts w:eastAsiaTheme="minorEastAsia" w:hint="eastAsia"/>
          <w:lang w:eastAsia="zh-CN"/>
        </w:rPr>
        <w:t>], the simulation results show that t</w:t>
      </w:r>
      <w:r>
        <w:rPr>
          <w:rFonts w:eastAsiaTheme="minorEastAsia"/>
          <w:lang w:eastAsia="zh-CN"/>
        </w:rPr>
        <w:t>he no performance degradation could be observed</w:t>
      </w:r>
      <w:r>
        <w:rPr>
          <w:rFonts w:eastAsiaTheme="minorEastAsia" w:hint="eastAsia"/>
          <w:lang w:eastAsia="zh-CN"/>
        </w:rPr>
        <w:t xml:space="preserve"> following the simulation assumptions </w:t>
      </w:r>
      <w:r>
        <w:rPr>
          <w:rFonts w:eastAsiaTheme="minorEastAsia"/>
          <w:lang w:eastAsia="zh-CN"/>
        </w:rPr>
        <w:t xml:space="preserve">for the cases simulated following the assumptions </w:t>
      </w:r>
      <w:r>
        <w:rPr>
          <w:rFonts w:eastAsiaTheme="minorEastAsia" w:hint="eastAsia"/>
          <w:lang w:eastAsia="zh-CN"/>
        </w:rPr>
        <w:t xml:space="preserve">in template I. </w:t>
      </w:r>
    </w:p>
    <w:p w:rsidR="000502F4" w:rsidRDefault="0046793D">
      <w:pPr>
        <w:widowControl w:val="0"/>
        <w:snapToGrid w:val="0"/>
        <w:spacing w:afterLines="50" w:line="240" w:lineRule="auto"/>
        <w:rPr>
          <w:rFonts w:eastAsiaTheme="minorEastAsia"/>
          <w:lang w:eastAsia="zh-CN"/>
        </w:rPr>
      </w:pPr>
      <w:r>
        <w:rPr>
          <w:rFonts w:eastAsiaTheme="minorEastAsia"/>
          <w:lang w:eastAsia="zh-CN"/>
        </w:rPr>
        <w:t xml:space="preserve">From [2], the simulation results show non-negligeable performance degradation could be observed, in particularly considering high mobility. </w:t>
      </w:r>
    </w:p>
    <w:p w:rsidR="000502F4" w:rsidRDefault="0046793D">
      <w:pPr>
        <w:widowControl w:val="0"/>
        <w:snapToGrid w:val="0"/>
        <w:spacing w:afterLines="50" w:line="240" w:lineRule="auto"/>
        <w:rPr>
          <w:rFonts w:eastAsiaTheme="minorEastAsia"/>
          <w:lang w:eastAsia="zh-CN"/>
        </w:rPr>
      </w:pPr>
      <w:r>
        <w:rPr>
          <w:rFonts w:eastAsiaTheme="minorEastAsia"/>
          <w:lang w:eastAsia="zh-CN"/>
        </w:rPr>
        <w:t xml:space="preserve">From [6], the simulation results following the assumptions in template I has no performance degradation while the simulation results under higher mobility exibit certain performance loss. </w:t>
      </w:r>
    </w:p>
    <w:p w:rsidR="000502F4" w:rsidRDefault="0046793D" w:rsidP="0064491D">
      <w:pPr>
        <w:widowControl w:val="0"/>
        <w:snapToGrid w:val="0"/>
        <w:spacing w:afterLines="20" w:after="72"/>
        <w:rPr>
          <w:rFonts w:eastAsiaTheme="minorEastAsia"/>
          <w:b/>
          <w:i/>
          <w:sz w:val="20"/>
          <w:lang w:val="en-US" w:eastAsia="zh-CN"/>
        </w:rPr>
      </w:pPr>
      <w:r>
        <w:rPr>
          <w:rFonts w:eastAsiaTheme="minorEastAsia"/>
          <w:lang w:eastAsia="zh-CN"/>
        </w:rPr>
        <w:t xml:space="preserve">From [15], the simulation results following the assumptions in template I has no performance degradation while the simulation results under higher mobility exibit accpetable performance loss. </w:t>
      </w:r>
    </w:p>
    <w:p w:rsidR="000502F4" w:rsidRDefault="000502F4">
      <w:pPr>
        <w:widowControl w:val="0"/>
        <w:snapToGrid w:val="0"/>
        <w:spacing w:afterLines="50" w:line="240" w:lineRule="auto"/>
        <w:rPr>
          <w:rFonts w:eastAsiaTheme="minorEastAsia"/>
          <w:sz w:val="20"/>
          <w:lang w:eastAsia="zh-CN"/>
        </w:rPr>
      </w:pPr>
    </w:p>
    <w:p w:rsidR="000502F4" w:rsidRDefault="0046793D">
      <w:pPr>
        <w:pStyle w:val="Heading1"/>
      </w:pPr>
      <w:r>
        <w:lastRenderedPageBreak/>
        <w:t>References</w:t>
      </w:r>
    </w:p>
    <w:p w:rsidR="000502F4" w:rsidRDefault="0046793D">
      <w:pPr>
        <w:pStyle w:val="ListParagraph2"/>
        <w:numPr>
          <w:ilvl w:val="0"/>
          <w:numId w:val="10"/>
        </w:numPr>
        <w:snapToGrid w:val="0"/>
        <w:spacing w:after="0" w:line="264" w:lineRule="auto"/>
        <w:ind w:firstLineChars="0"/>
        <w:rPr>
          <w:sz w:val="20"/>
        </w:rPr>
      </w:pPr>
      <w:r>
        <w:rPr>
          <w:rFonts w:eastAsiaTheme="minorEastAsia"/>
          <w:sz w:val="20"/>
          <w:lang w:eastAsia="zh-CN"/>
        </w:rPr>
        <w:t>3GPP,R1-1812173, Complexity analysis of NOMA receivers ZTE, Sanechips, RAN1#95</w:t>
      </w:r>
    </w:p>
    <w:p w:rsidR="000502F4" w:rsidRDefault="0046793D">
      <w:pPr>
        <w:pStyle w:val="ListParagraph2"/>
        <w:numPr>
          <w:ilvl w:val="0"/>
          <w:numId w:val="10"/>
        </w:numPr>
        <w:snapToGrid w:val="0"/>
        <w:spacing w:after="0" w:line="264" w:lineRule="auto"/>
        <w:ind w:firstLineChars="0"/>
        <w:rPr>
          <w:sz w:val="20"/>
        </w:rPr>
      </w:pPr>
      <w:r>
        <w:rPr>
          <w:sz w:val="20"/>
        </w:rPr>
        <w:t>3GPP,R1-1812188, Discussion on the design of NOMA receiver, Huawei, HiSilicon, RAN1#95</w:t>
      </w:r>
    </w:p>
    <w:p w:rsidR="000502F4" w:rsidRDefault="0046793D">
      <w:pPr>
        <w:pStyle w:val="ListParagraph2"/>
        <w:numPr>
          <w:ilvl w:val="0"/>
          <w:numId w:val="10"/>
        </w:numPr>
        <w:snapToGrid w:val="0"/>
        <w:spacing w:after="0" w:line="264" w:lineRule="auto"/>
        <w:ind w:firstLineChars="0"/>
        <w:rPr>
          <w:sz w:val="20"/>
        </w:rPr>
      </w:pPr>
      <w:r>
        <w:rPr>
          <w:rFonts w:eastAsiaTheme="minorEastAsia"/>
          <w:sz w:val="20"/>
          <w:lang w:eastAsia="zh-CN"/>
        </w:rPr>
        <w:t>3GPP,R1-1812476, NOMA receiver structure and complexity analysis, Intel Corporation, RAN1 #95</w:t>
      </w:r>
    </w:p>
    <w:p w:rsidR="000502F4" w:rsidRDefault="0046793D">
      <w:pPr>
        <w:pStyle w:val="ListParagraph2"/>
        <w:numPr>
          <w:ilvl w:val="0"/>
          <w:numId w:val="10"/>
        </w:numPr>
        <w:snapToGrid w:val="0"/>
        <w:spacing w:after="0" w:line="264" w:lineRule="auto"/>
        <w:ind w:firstLineChars="0"/>
        <w:rPr>
          <w:sz w:val="20"/>
        </w:rPr>
      </w:pPr>
      <w:r>
        <w:rPr>
          <w:rFonts w:eastAsiaTheme="minorEastAsia"/>
          <w:sz w:val="20"/>
          <w:lang w:eastAsia="zh-CN"/>
        </w:rPr>
        <w:t>3GPP,R1-1812553, Discussion on the receiver types, LG Electronics, RAN1#95</w:t>
      </w:r>
    </w:p>
    <w:p w:rsidR="000502F4" w:rsidRDefault="0046793D">
      <w:pPr>
        <w:pStyle w:val="ListParagraph2"/>
        <w:numPr>
          <w:ilvl w:val="0"/>
          <w:numId w:val="10"/>
        </w:numPr>
        <w:snapToGrid w:val="0"/>
        <w:spacing w:after="0" w:line="264" w:lineRule="auto"/>
        <w:ind w:firstLineChars="0"/>
        <w:rPr>
          <w:sz w:val="20"/>
        </w:rPr>
      </w:pPr>
      <w:r>
        <w:rPr>
          <w:rFonts w:eastAsiaTheme="minorEastAsia"/>
          <w:sz w:val="20"/>
          <w:lang w:eastAsia="zh-CN"/>
        </w:rPr>
        <w:t>3GPP, R1-1811175, Receiver design for NOMA, Ericsson, RAN1#94bis.</w:t>
      </w:r>
    </w:p>
    <w:p w:rsidR="000502F4" w:rsidRDefault="0046793D">
      <w:pPr>
        <w:pStyle w:val="ListParagraph2"/>
        <w:numPr>
          <w:ilvl w:val="0"/>
          <w:numId w:val="10"/>
        </w:numPr>
        <w:snapToGrid w:val="0"/>
        <w:spacing w:after="0" w:line="264" w:lineRule="auto"/>
        <w:ind w:firstLineChars="0"/>
        <w:rPr>
          <w:rFonts w:eastAsiaTheme="minorEastAsia"/>
          <w:sz w:val="20"/>
          <w:lang w:eastAsia="zh-CN"/>
        </w:rPr>
      </w:pPr>
      <w:r>
        <w:rPr>
          <w:rFonts w:eastAsiaTheme="minorEastAsia" w:hint="eastAsia"/>
          <w:sz w:val="20"/>
          <w:lang w:eastAsia="zh-CN"/>
        </w:rPr>
        <w:t>3GPP,</w:t>
      </w:r>
      <w:r>
        <w:rPr>
          <w:rFonts w:eastAsiaTheme="minorEastAsia"/>
          <w:sz w:val="20"/>
          <w:lang w:eastAsia="zh-CN"/>
        </w:rPr>
        <w:t>R1-1812610</w:t>
      </w:r>
      <w:r>
        <w:rPr>
          <w:rFonts w:eastAsiaTheme="minorEastAsia" w:hint="eastAsia"/>
          <w:sz w:val="20"/>
          <w:lang w:eastAsia="zh-CN"/>
        </w:rPr>
        <w:t xml:space="preserve">, </w:t>
      </w:r>
      <w:r>
        <w:rPr>
          <w:rFonts w:eastAsiaTheme="minorEastAsia"/>
          <w:sz w:val="20"/>
          <w:lang w:eastAsia="zh-CN"/>
        </w:rPr>
        <w:t>Discussion on NOMA receivers</w:t>
      </w:r>
      <w:r>
        <w:rPr>
          <w:rFonts w:eastAsiaTheme="minorEastAsia" w:hint="eastAsia"/>
          <w:sz w:val="20"/>
          <w:lang w:eastAsia="zh-CN"/>
        </w:rPr>
        <w:t xml:space="preserve">, </w:t>
      </w:r>
      <w:r>
        <w:rPr>
          <w:rFonts w:eastAsiaTheme="minorEastAsia"/>
          <w:sz w:val="20"/>
          <w:lang w:eastAsia="zh-CN"/>
        </w:rPr>
        <w:t>CATT</w:t>
      </w:r>
      <w:r>
        <w:rPr>
          <w:rFonts w:eastAsiaTheme="minorEastAsia" w:hint="eastAsia"/>
          <w:sz w:val="20"/>
          <w:lang w:eastAsia="zh-CN"/>
        </w:rPr>
        <w:t>,RAN1#95</w:t>
      </w:r>
    </w:p>
    <w:p w:rsidR="000502F4" w:rsidRDefault="0046793D">
      <w:pPr>
        <w:pStyle w:val="ListParagraph2"/>
        <w:numPr>
          <w:ilvl w:val="0"/>
          <w:numId w:val="10"/>
        </w:numPr>
        <w:snapToGrid w:val="0"/>
        <w:spacing w:after="0" w:line="264" w:lineRule="auto"/>
        <w:ind w:firstLineChars="0"/>
        <w:rPr>
          <w:rFonts w:eastAsiaTheme="minorEastAsia"/>
          <w:sz w:val="20"/>
          <w:lang w:eastAsia="zh-CN"/>
        </w:rPr>
      </w:pPr>
      <w:r>
        <w:rPr>
          <w:rFonts w:eastAsiaTheme="minorEastAsia" w:hint="eastAsia"/>
          <w:sz w:val="20"/>
          <w:lang w:eastAsia="zh-CN"/>
        </w:rPr>
        <w:t>3GPP,</w:t>
      </w:r>
      <w:r>
        <w:rPr>
          <w:rFonts w:eastAsiaTheme="minorEastAsia"/>
          <w:sz w:val="20"/>
          <w:lang w:eastAsia="zh-CN"/>
        </w:rPr>
        <w:t>R1-1812967</w:t>
      </w:r>
      <w:r>
        <w:rPr>
          <w:rFonts w:eastAsiaTheme="minorEastAsia" w:hint="eastAsia"/>
          <w:sz w:val="20"/>
          <w:lang w:eastAsia="zh-CN"/>
        </w:rPr>
        <w:t xml:space="preserve">, </w:t>
      </w:r>
      <w:r>
        <w:rPr>
          <w:rFonts w:eastAsiaTheme="minorEastAsia"/>
          <w:sz w:val="20"/>
          <w:lang w:eastAsia="zh-CN"/>
        </w:rPr>
        <w:t>Receivers for NOMA</w:t>
      </w:r>
      <w:r>
        <w:rPr>
          <w:rFonts w:eastAsiaTheme="minorEastAsia" w:hint="eastAsia"/>
          <w:sz w:val="20"/>
          <w:lang w:eastAsia="zh-CN"/>
        </w:rPr>
        <w:t xml:space="preserve">, </w:t>
      </w:r>
      <w:r>
        <w:rPr>
          <w:rFonts w:eastAsiaTheme="minorEastAsia"/>
          <w:sz w:val="20"/>
          <w:lang w:eastAsia="zh-CN"/>
        </w:rPr>
        <w:t>Samsung</w:t>
      </w:r>
      <w:r>
        <w:rPr>
          <w:rFonts w:eastAsiaTheme="minorEastAsia" w:hint="eastAsia"/>
          <w:sz w:val="20"/>
          <w:lang w:eastAsia="zh-CN"/>
        </w:rPr>
        <w:t>,RAN1#95</w:t>
      </w:r>
    </w:p>
    <w:p w:rsidR="000502F4" w:rsidRDefault="0046793D">
      <w:pPr>
        <w:pStyle w:val="ListParagraph2"/>
        <w:numPr>
          <w:ilvl w:val="0"/>
          <w:numId w:val="10"/>
        </w:numPr>
        <w:snapToGrid w:val="0"/>
        <w:spacing w:after="0" w:line="264" w:lineRule="auto"/>
        <w:ind w:firstLineChars="0"/>
        <w:rPr>
          <w:sz w:val="20"/>
        </w:rPr>
      </w:pPr>
      <w:r>
        <w:rPr>
          <w:rFonts w:eastAsiaTheme="minorEastAsia" w:hint="eastAsia"/>
          <w:sz w:val="20"/>
          <w:lang w:eastAsia="zh-CN"/>
        </w:rPr>
        <w:t>3GPP,</w:t>
      </w:r>
      <w:r>
        <w:rPr>
          <w:rFonts w:eastAsiaTheme="minorEastAsia"/>
          <w:sz w:val="20"/>
          <w:lang w:eastAsia="zh-CN"/>
        </w:rPr>
        <w:t>R1-1813157</w:t>
      </w:r>
      <w:r>
        <w:rPr>
          <w:rFonts w:eastAsiaTheme="minorEastAsia" w:hint="eastAsia"/>
          <w:sz w:val="20"/>
          <w:lang w:eastAsia="zh-CN"/>
        </w:rPr>
        <w:t xml:space="preserve">, </w:t>
      </w:r>
      <w:r>
        <w:rPr>
          <w:rFonts w:eastAsiaTheme="minorEastAsia"/>
          <w:sz w:val="20"/>
          <w:lang w:eastAsia="zh-CN"/>
        </w:rPr>
        <w:t>Receiver considerations for UL NOMA</w:t>
      </w:r>
      <w:r>
        <w:rPr>
          <w:rFonts w:eastAsiaTheme="minorEastAsia" w:hint="eastAsia"/>
          <w:sz w:val="20"/>
          <w:lang w:eastAsia="zh-CN"/>
        </w:rPr>
        <w:t xml:space="preserve">, </w:t>
      </w:r>
      <w:r>
        <w:rPr>
          <w:rFonts w:eastAsiaTheme="minorEastAsia"/>
          <w:sz w:val="20"/>
          <w:lang w:eastAsia="zh-CN"/>
        </w:rPr>
        <w:t>Nokia, Nokia Shanghai Bell</w:t>
      </w:r>
      <w:r>
        <w:rPr>
          <w:rFonts w:eastAsiaTheme="minorEastAsia" w:hint="eastAsia"/>
          <w:sz w:val="20"/>
          <w:lang w:eastAsia="zh-CN"/>
        </w:rPr>
        <w:t>,RAN1#95</w:t>
      </w:r>
    </w:p>
    <w:p w:rsidR="000502F4" w:rsidRDefault="0046793D">
      <w:pPr>
        <w:pStyle w:val="ListParagraph2"/>
        <w:numPr>
          <w:ilvl w:val="0"/>
          <w:numId w:val="10"/>
        </w:numPr>
        <w:snapToGrid w:val="0"/>
        <w:spacing w:after="0" w:line="264" w:lineRule="auto"/>
        <w:ind w:firstLineChars="0"/>
        <w:rPr>
          <w:rFonts w:eastAsiaTheme="minorEastAsia"/>
          <w:sz w:val="20"/>
          <w:lang w:eastAsia="zh-CN"/>
        </w:rPr>
      </w:pPr>
      <w:r>
        <w:rPr>
          <w:rFonts w:eastAsiaTheme="minorEastAsia" w:hint="eastAsia"/>
          <w:sz w:val="20"/>
          <w:lang w:eastAsia="zh-CN"/>
        </w:rPr>
        <w:t>3GPP,</w:t>
      </w:r>
      <w:r>
        <w:rPr>
          <w:rFonts w:eastAsiaTheme="minorEastAsia"/>
          <w:sz w:val="20"/>
          <w:lang w:eastAsia="zh-CN"/>
        </w:rPr>
        <w:t>R1-1813212</w:t>
      </w:r>
      <w:r>
        <w:rPr>
          <w:rFonts w:eastAsiaTheme="minorEastAsia" w:hint="eastAsia"/>
          <w:sz w:val="20"/>
          <w:lang w:eastAsia="zh-CN"/>
        </w:rPr>
        <w:t xml:space="preserve">, </w:t>
      </w:r>
      <w:r>
        <w:rPr>
          <w:rFonts w:eastAsiaTheme="minorEastAsia"/>
          <w:sz w:val="20"/>
          <w:lang w:eastAsia="zh-CN"/>
        </w:rPr>
        <w:t>Performance Evaluation of NOMA Receivers for IDMA</w:t>
      </w:r>
      <w:r>
        <w:rPr>
          <w:rFonts w:eastAsiaTheme="minorEastAsia" w:hint="eastAsia"/>
          <w:sz w:val="20"/>
          <w:lang w:eastAsia="zh-CN"/>
        </w:rPr>
        <w:t xml:space="preserve">, </w:t>
      </w:r>
      <w:r>
        <w:rPr>
          <w:rFonts w:eastAsiaTheme="minorEastAsia"/>
          <w:sz w:val="20"/>
          <w:lang w:eastAsia="zh-CN"/>
        </w:rPr>
        <w:t>InterDigital, Inc</w:t>
      </w:r>
      <w:r>
        <w:rPr>
          <w:rFonts w:eastAsiaTheme="minorEastAsia" w:hint="eastAsia"/>
          <w:sz w:val="20"/>
          <w:lang w:eastAsia="zh-CN"/>
        </w:rPr>
        <w:t>, RAN1#95</w:t>
      </w:r>
    </w:p>
    <w:p w:rsidR="000502F4" w:rsidRDefault="0046793D">
      <w:pPr>
        <w:pStyle w:val="ListParagraph2"/>
        <w:numPr>
          <w:ilvl w:val="0"/>
          <w:numId w:val="10"/>
        </w:numPr>
        <w:snapToGrid w:val="0"/>
        <w:spacing w:after="0" w:line="264" w:lineRule="auto"/>
        <w:ind w:firstLineChars="0"/>
        <w:rPr>
          <w:rFonts w:eastAsiaTheme="minorEastAsia"/>
          <w:sz w:val="20"/>
          <w:lang w:eastAsia="zh-CN"/>
        </w:rPr>
      </w:pPr>
      <w:r>
        <w:rPr>
          <w:rFonts w:eastAsiaTheme="minorEastAsia" w:hint="eastAsia"/>
          <w:sz w:val="20"/>
          <w:lang w:eastAsia="zh-CN"/>
        </w:rPr>
        <w:t>3GPP,</w:t>
      </w:r>
      <w:r>
        <w:rPr>
          <w:rFonts w:eastAsiaTheme="minorEastAsia"/>
          <w:sz w:val="20"/>
          <w:lang w:eastAsia="zh-CN"/>
        </w:rPr>
        <w:t>R1-1813255</w:t>
      </w:r>
      <w:r>
        <w:rPr>
          <w:rFonts w:eastAsiaTheme="minorEastAsia" w:hint="eastAsia"/>
          <w:sz w:val="20"/>
          <w:lang w:eastAsia="zh-CN"/>
        </w:rPr>
        <w:t xml:space="preserve">, </w:t>
      </w:r>
      <w:r>
        <w:rPr>
          <w:rFonts w:eastAsiaTheme="minorEastAsia"/>
          <w:sz w:val="20"/>
          <w:lang w:eastAsia="zh-CN"/>
        </w:rPr>
        <w:t>NoMA receiver design and complexity</w:t>
      </w:r>
      <w:r>
        <w:rPr>
          <w:rFonts w:eastAsiaTheme="minorEastAsia" w:hint="eastAsia"/>
          <w:sz w:val="20"/>
          <w:lang w:eastAsia="zh-CN"/>
        </w:rPr>
        <w:t xml:space="preserve">, </w:t>
      </w:r>
      <w:r>
        <w:rPr>
          <w:rFonts w:eastAsiaTheme="minorEastAsia"/>
          <w:sz w:val="20"/>
          <w:lang w:eastAsia="zh-CN"/>
        </w:rPr>
        <w:t>Ericsson</w:t>
      </w:r>
      <w:r>
        <w:rPr>
          <w:rFonts w:eastAsiaTheme="minorEastAsia" w:hint="eastAsia"/>
          <w:sz w:val="20"/>
          <w:lang w:eastAsia="zh-CN"/>
        </w:rPr>
        <w:t>,RAN1#95</w:t>
      </w:r>
    </w:p>
    <w:p w:rsidR="000502F4" w:rsidRDefault="0046793D">
      <w:pPr>
        <w:pStyle w:val="ListParagraph2"/>
        <w:numPr>
          <w:ilvl w:val="0"/>
          <w:numId w:val="10"/>
        </w:numPr>
        <w:snapToGrid w:val="0"/>
        <w:spacing w:after="0" w:line="264" w:lineRule="auto"/>
        <w:ind w:firstLineChars="0"/>
        <w:rPr>
          <w:rFonts w:eastAsiaTheme="minorEastAsia"/>
          <w:sz w:val="20"/>
          <w:lang w:eastAsia="zh-CN"/>
        </w:rPr>
      </w:pPr>
      <w:r>
        <w:rPr>
          <w:rFonts w:eastAsiaTheme="minorEastAsia" w:hint="eastAsia"/>
          <w:sz w:val="20"/>
          <w:lang w:eastAsia="zh-CN"/>
        </w:rPr>
        <w:t>3GPP,</w:t>
      </w:r>
      <w:r>
        <w:rPr>
          <w:rFonts w:eastAsiaTheme="minorEastAsia"/>
          <w:sz w:val="20"/>
          <w:lang w:eastAsia="zh-CN"/>
        </w:rPr>
        <w:t>R1-1813306</w:t>
      </w:r>
      <w:r>
        <w:rPr>
          <w:rFonts w:eastAsiaTheme="minorEastAsia" w:hint="eastAsia"/>
          <w:sz w:val="20"/>
          <w:lang w:eastAsia="zh-CN"/>
        </w:rPr>
        <w:t xml:space="preserve">, </w:t>
      </w:r>
      <w:r>
        <w:rPr>
          <w:rFonts w:eastAsiaTheme="minorEastAsia"/>
          <w:sz w:val="20"/>
          <w:lang w:eastAsia="zh-CN"/>
        </w:rPr>
        <w:t>Receiver for uplink NOMA</w:t>
      </w:r>
      <w:r>
        <w:rPr>
          <w:rFonts w:eastAsiaTheme="minorEastAsia" w:hint="eastAsia"/>
          <w:sz w:val="20"/>
          <w:lang w:eastAsia="zh-CN"/>
        </w:rPr>
        <w:t>,</w:t>
      </w:r>
      <w:r>
        <w:rPr>
          <w:rFonts w:eastAsiaTheme="minorEastAsia"/>
          <w:sz w:val="20"/>
          <w:lang w:eastAsia="zh-CN"/>
        </w:rPr>
        <w:t>NTT DOCOMO, INC</w:t>
      </w:r>
      <w:r>
        <w:rPr>
          <w:rFonts w:eastAsiaTheme="minorEastAsia" w:hint="eastAsia"/>
          <w:sz w:val="20"/>
          <w:lang w:eastAsia="zh-CN"/>
        </w:rPr>
        <w:t>, RAN1#95</w:t>
      </w:r>
    </w:p>
    <w:p w:rsidR="000502F4" w:rsidRDefault="0046793D">
      <w:pPr>
        <w:pStyle w:val="ListParagraph2"/>
        <w:numPr>
          <w:ilvl w:val="0"/>
          <w:numId w:val="10"/>
        </w:numPr>
        <w:snapToGrid w:val="0"/>
        <w:spacing w:after="0" w:line="264" w:lineRule="auto"/>
        <w:ind w:firstLineChars="0"/>
        <w:rPr>
          <w:rFonts w:eastAsiaTheme="minorEastAsia"/>
          <w:sz w:val="20"/>
          <w:lang w:eastAsia="zh-CN"/>
        </w:rPr>
      </w:pPr>
      <w:r>
        <w:rPr>
          <w:rFonts w:eastAsiaTheme="minorEastAsia" w:hint="eastAsia"/>
          <w:sz w:val="20"/>
          <w:lang w:eastAsia="zh-CN"/>
        </w:rPr>
        <w:t>3GPP,</w:t>
      </w:r>
      <w:r>
        <w:rPr>
          <w:rFonts w:eastAsiaTheme="minorEastAsia"/>
          <w:sz w:val="20"/>
          <w:lang w:eastAsia="zh-CN"/>
        </w:rPr>
        <w:t>R1-1813406</w:t>
      </w:r>
      <w:r>
        <w:rPr>
          <w:rFonts w:eastAsiaTheme="minorEastAsia" w:hint="eastAsia"/>
          <w:sz w:val="20"/>
          <w:lang w:eastAsia="zh-CN"/>
        </w:rPr>
        <w:t xml:space="preserve">, </w:t>
      </w:r>
      <w:r>
        <w:rPr>
          <w:rFonts w:eastAsiaTheme="minorEastAsia"/>
          <w:sz w:val="20"/>
          <w:lang w:eastAsia="zh-CN"/>
        </w:rPr>
        <w:t>Receivers for NOMA</w:t>
      </w:r>
      <w:r>
        <w:rPr>
          <w:rFonts w:eastAsiaTheme="minorEastAsia" w:hint="eastAsia"/>
          <w:sz w:val="20"/>
          <w:lang w:eastAsia="zh-CN"/>
        </w:rPr>
        <w:t xml:space="preserve">, </w:t>
      </w:r>
      <w:r>
        <w:rPr>
          <w:rFonts w:eastAsiaTheme="minorEastAsia"/>
          <w:sz w:val="20"/>
          <w:lang w:eastAsia="zh-CN"/>
        </w:rPr>
        <w:t>Qualcomm Incorporated</w:t>
      </w:r>
      <w:r>
        <w:rPr>
          <w:rFonts w:eastAsiaTheme="minorEastAsia" w:hint="eastAsia"/>
          <w:sz w:val="20"/>
          <w:lang w:eastAsia="zh-CN"/>
        </w:rPr>
        <w:t>,RAN1#95</w:t>
      </w:r>
    </w:p>
    <w:p w:rsidR="000502F4" w:rsidRDefault="0046793D">
      <w:pPr>
        <w:pStyle w:val="ListParagraph2"/>
        <w:numPr>
          <w:ilvl w:val="0"/>
          <w:numId w:val="10"/>
        </w:numPr>
        <w:snapToGrid w:val="0"/>
        <w:spacing w:after="0" w:line="264" w:lineRule="auto"/>
        <w:ind w:firstLineChars="0"/>
        <w:rPr>
          <w:rFonts w:eastAsiaTheme="minorEastAsia"/>
          <w:sz w:val="20"/>
          <w:lang w:eastAsia="zh-CN"/>
        </w:rPr>
      </w:pPr>
      <w:r>
        <w:rPr>
          <w:rFonts w:eastAsiaTheme="minorEastAsia" w:hint="eastAsia"/>
          <w:sz w:val="20"/>
          <w:lang w:eastAsia="zh-CN"/>
        </w:rPr>
        <w:t>3GPP,</w:t>
      </w:r>
      <w:r>
        <w:rPr>
          <w:rFonts w:eastAsiaTheme="minorEastAsia"/>
          <w:sz w:val="20"/>
          <w:lang w:eastAsia="zh-CN"/>
        </w:rPr>
        <w:t>R1-1813518</w:t>
      </w:r>
      <w:r>
        <w:rPr>
          <w:rFonts w:eastAsiaTheme="minorEastAsia" w:hint="eastAsia"/>
          <w:sz w:val="20"/>
          <w:lang w:eastAsia="zh-CN"/>
        </w:rPr>
        <w:t xml:space="preserve">, </w:t>
      </w:r>
      <w:r>
        <w:rPr>
          <w:rFonts w:eastAsiaTheme="minorEastAsia"/>
          <w:sz w:val="20"/>
          <w:lang w:eastAsia="zh-CN"/>
        </w:rPr>
        <w:t>NOMA Receiver Complexity Analysis</w:t>
      </w:r>
      <w:r>
        <w:rPr>
          <w:rFonts w:eastAsiaTheme="minorEastAsia" w:hint="eastAsia"/>
          <w:sz w:val="20"/>
          <w:lang w:eastAsia="zh-CN"/>
        </w:rPr>
        <w:t xml:space="preserve">, </w:t>
      </w:r>
      <w:r>
        <w:rPr>
          <w:rFonts w:eastAsiaTheme="minorEastAsia"/>
          <w:sz w:val="20"/>
          <w:lang w:eastAsia="zh-CN"/>
        </w:rPr>
        <w:t>Zhejiang University</w:t>
      </w:r>
      <w:r>
        <w:rPr>
          <w:rFonts w:eastAsiaTheme="minorEastAsia" w:hint="eastAsia"/>
          <w:sz w:val="20"/>
          <w:lang w:eastAsia="zh-CN"/>
        </w:rPr>
        <w:t>,RAN1#95</w:t>
      </w:r>
    </w:p>
    <w:p w:rsidR="000502F4" w:rsidRDefault="0046793D">
      <w:pPr>
        <w:pStyle w:val="ListParagraph2"/>
        <w:numPr>
          <w:ilvl w:val="0"/>
          <w:numId w:val="10"/>
        </w:numPr>
        <w:snapToGrid w:val="0"/>
        <w:spacing w:after="0" w:line="264" w:lineRule="auto"/>
        <w:ind w:firstLineChars="0"/>
        <w:rPr>
          <w:rFonts w:eastAsiaTheme="minorEastAsia"/>
          <w:sz w:val="20"/>
          <w:lang w:eastAsia="zh-CN"/>
        </w:rPr>
      </w:pPr>
      <w:r>
        <w:rPr>
          <w:rFonts w:eastAsiaTheme="minorEastAsia" w:hint="eastAsia"/>
          <w:sz w:val="20"/>
          <w:lang w:eastAsia="zh-CN"/>
        </w:rPr>
        <w:t>3GPP,</w:t>
      </w:r>
      <w:r>
        <w:rPr>
          <w:rFonts w:eastAsiaTheme="minorEastAsia"/>
          <w:sz w:val="20"/>
          <w:lang w:eastAsia="zh-CN"/>
        </w:rPr>
        <w:t>R1-1813544</w:t>
      </w:r>
      <w:r>
        <w:rPr>
          <w:rFonts w:eastAsiaTheme="minorEastAsia" w:hint="eastAsia"/>
          <w:sz w:val="20"/>
          <w:lang w:eastAsia="zh-CN"/>
        </w:rPr>
        <w:t xml:space="preserve">, </w:t>
      </w:r>
      <w:r>
        <w:rPr>
          <w:rFonts w:eastAsiaTheme="minorEastAsia"/>
          <w:sz w:val="20"/>
          <w:lang w:eastAsia="zh-CN"/>
        </w:rPr>
        <w:t>On receiver architecture benchmarks for OMA and NOMA</w:t>
      </w:r>
      <w:r>
        <w:rPr>
          <w:rFonts w:eastAsiaTheme="minorEastAsia" w:hint="eastAsia"/>
          <w:sz w:val="20"/>
          <w:lang w:eastAsia="zh-CN"/>
        </w:rPr>
        <w:t xml:space="preserve">, </w:t>
      </w:r>
      <w:r>
        <w:rPr>
          <w:rFonts w:eastAsiaTheme="minorEastAsia"/>
          <w:sz w:val="20"/>
          <w:lang w:eastAsia="zh-CN"/>
        </w:rPr>
        <w:t>Orange</w:t>
      </w:r>
      <w:r>
        <w:rPr>
          <w:rFonts w:eastAsiaTheme="minorEastAsia" w:hint="eastAsia"/>
          <w:sz w:val="20"/>
          <w:lang w:eastAsia="zh-CN"/>
        </w:rPr>
        <w:t>,RAN1#95</w:t>
      </w:r>
    </w:p>
    <w:p w:rsidR="000502F4" w:rsidRDefault="0046793D">
      <w:pPr>
        <w:pStyle w:val="ListParagraph2"/>
        <w:numPr>
          <w:ilvl w:val="0"/>
          <w:numId w:val="10"/>
        </w:numPr>
        <w:snapToGrid w:val="0"/>
        <w:spacing w:after="0" w:line="264" w:lineRule="auto"/>
        <w:ind w:firstLineChars="0"/>
        <w:rPr>
          <w:rFonts w:eastAsiaTheme="minorEastAsia"/>
          <w:sz w:val="20"/>
          <w:lang w:eastAsia="zh-CN"/>
        </w:rPr>
      </w:pPr>
      <w:r>
        <w:rPr>
          <w:rFonts w:eastAsiaTheme="minorEastAsia" w:hint="eastAsia"/>
          <w:lang w:eastAsia="zh-CN"/>
        </w:rPr>
        <w:t xml:space="preserve">3GPP, </w:t>
      </w:r>
      <w:r>
        <w:rPr>
          <w:rFonts w:eastAsiaTheme="minorEastAsia"/>
          <w:sz w:val="20"/>
          <w:lang w:eastAsia="zh-CN"/>
        </w:rPr>
        <w:t>R1-1813160</w:t>
      </w:r>
      <w:r>
        <w:rPr>
          <w:rFonts w:eastAsiaTheme="minorEastAsia" w:hint="eastAsia"/>
          <w:sz w:val="20"/>
          <w:lang w:eastAsia="zh-CN"/>
        </w:rPr>
        <w:t>,</w:t>
      </w:r>
      <w:r>
        <w:rPr>
          <w:rFonts w:eastAsiaTheme="minorEastAsia"/>
          <w:sz w:val="20"/>
          <w:lang w:eastAsia="zh-CN"/>
        </w:rPr>
        <w:t>Complexity Analysis of MMSE-based Hard IC Receive</w:t>
      </w:r>
      <w:r>
        <w:rPr>
          <w:rFonts w:eastAsiaTheme="minorEastAsia" w:hint="eastAsia"/>
          <w:sz w:val="20"/>
          <w:lang w:eastAsia="zh-CN"/>
        </w:rPr>
        <w:t xml:space="preserve">, </w:t>
      </w:r>
      <w:r>
        <w:rPr>
          <w:rFonts w:eastAsiaTheme="minorEastAsia"/>
          <w:sz w:val="20"/>
          <w:lang w:eastAsia="zh-CN"/>
        </w:rPr>
        <w:t>Nokia, Nokia Shanghai Bell</w:t>
      </w:r>
      <w:r>
        <w:rPr>
          <w:rFonts w:eastAsiaTheme="minorEastAsia" w:hint="eastAsia"/>
          <w:sz w:val="20"/>
          <w:lang w:eastAsia="zh-CN"/>
        </w:rPr>
        <w:t>, RAN1#95</w:t>
      </w:r>
    </w:p>
    <w:p w:rsidR="000502F4" w:rsidRDefault="0046793D">
      <w:pPr>
        <w:pStyle w:val="ListParagraph2"/>
        <w:numPr>
          <w:ilvl w:val="0"/>
          <w:numId w:val="10"/>
        </w:numPr>
        <w:snapToGrid w:val="0"/>
        <w:spacing w:after="0" w:line="264" w:lineRule="auto"/>
        <w:ind w:firstLineChars="0"/>
        <w:rPr>
          <w:rFonts w:eastAsiaTheme="minorEastAsia"/>
          <w:sz w:val="20"/>
          <w:lang w:eastAsia="zh-CN"/>
        </w:rPr>
      </w:pPr>
      <w:r>
        <w:rPr>
          <w:rFonts w:eastAsiaTheme="minorEastAsia" w:hint="eastAsia"/>
          <w:sz w:val="20"/>
          <w:lang w:eastAsia="zh-CN"/>
        </w:rPr>
        <w:t>3GPP,</w:t>
      </w:r>
      <w:r>
        <w:rPr>
          <w:rFonts w:eastAsiaTheme="minorEastAsia"/>
          <w:sz w:val="20"/>
          <w:lang w:eastAsia="zh-CN"/>
        </w:rPr>
        <w:t>R1-1813161</w:t>
      </w:r>
      <w:r>
        <w:rPr>
          <w:rFonts w:eastAsiaTheme="minorEastAsia" w:hint="eastAsia"/>
          <w:sz w:val="20"/>
          <w:lang w:eastAsia="zh-CN"/>
        </w:rPr>
        <w:t>,</w:t>
      </w:r>
      <w:r>
        <w:rPr>
          <w:rFonts w:eastAsiaTheme="minorEastAsia"/>
          <w:sz w:val="20"/>
          <w:lang w:eastAsia="zh-CN"/>
        </w:rPr>
        <w:t>Complexity Analysis of ESE-based Soft IC Receiver</w:t>
      </w:r>
      <w:r>
        <w:rPr>
          <w:rFonts w:eastAsiaTheme="minorEastAsia" w:hint="eastAsia"/>
          <w:sz w:val="20"/>
          <w:lang w:eastAsia="zh-CN"/>
        </w:rPr>
        <w:t xml:space="preserve">, </w:t>
      </w:r>
      <w:r>
        <w:rPr>
          <w:rFonts w:eastAsiaTheme="minorEastAsia"/>
          <w:sz w:val="20"/>
          <w:lang w:eastAsia="zh-CN"/>
        </w:rPr>
        <w:t>Nokia, Nokia Shanghai Bell</w:t>
      </w:r>
      <w:r>
        <w:rPr>
          <w:rFonts w:eastAsiaTheme="minorEastAsia" w:hint="eastAsia"/>
          <w:sz w:val="20"/>
          <w:lang w:eastAsia="zh-CN"/>
        </w:rPr>
        <w:t>, RAN1#95</w:t>
      </w:r>
    </w:p>
    <w:p w:rsidR="000502F4" w:rsidRDefault="0046793D">
      <w:pPr>
        <w:pStyle w:val="ListParagraph2"/>
        <w:numPr>
          <w:ilvl w:val="0"/>
          <w:numId w:val="10"/>
        </w:numPr>
        <w:snapToGrid w:val="0"/>
        <w:spacing w:after="0" w:line="264" w:lineRule="auto"/>
        <w:ind w:firstLineChars="0"/>
        <w:rPr>
          <w:rFonts w:eastAsiaTheme="minorEastAsia"/>
          <w:sz w:val="20"/>
          <w:lang w:eastAsia="zh-CN"/>
        </w:rPr>
      </w:pPr>
      <w:bookmarkStart w:id="1" w:name="_Ref529535765"/>
      <w:r>
        <w:rPr>
          <w:rFonts w:eastAsiaTheme="minorEastAsia" w:hint="eastAsia"/>
          <w:sz w:val="20"/>
          <w:lang w:eastAsia="zh-CN"/>
        </w:rPr>
        <w:t>3GPP,</w:t>
      </w:r>
      <w:r>
        <w:rPr>
          <w:rFonts w:eastAsiaTheme="minorEastAsia"/>
          <w:sz w:val="20"/>
          <w:lang w:eastAsia="zh-CN"/>
        </w:rPr>
        <w:t>R1-1813870</w:t>
      </w:r>
      <w:r>
        <w:rPr>
          <w:rFonts w:eastAsiaTheme="minorEastAsia" w:hint="eastAsia"/>
          <w:sz w:val="20"/>
          <w:lang w:eastAsia="zh-CN"/>
        </w:rPr>
        <w:t xml:space="preserve">, </w:t>
      </w:r>
      <w:r>
        <w:rPr>
          <w:rFonts w:eastAsiaTheme="minorEastAsia"/>
          <w:sz w:val="20"/>
          <w:lang w:eastAsia="zh-CN"/>
        </w:rPr>
        <w:t>Receiver for uplink NOMA</w:t>
      </w:r>
      <w:r>
        <w:rPr>
          <w:rFonts w:eastAsiaTheme="minorEastAsia" w:hint="eastAsia"/>
          <w:sz w:val="20"/>
          <w:lang w:eastAsia="zh-CN"/>
        </w:rPr>
        <w:t>,</w:t>
      </w:r>
      <w:r>
        <w:rPr>
          <w:rFonts w:eastAsiaTheme="minorEastAsia"/>
          <w:sz w:val="20"/>
          <w:lang w:eastAsia="zh-CN"/>
        </w:rPr>
        <w:t>NTT DOCOMO, INC</w:t>
      </w:r>
      <w:r>
        <w:rPr>
          <w:rFonts w:eastAsiaTheme="minorEastAsia" w:hint="eastAsia"/>
          <w:sz w:val="20"/>
          <w:lang w:eastAsia="zh-CN"/>
        </w:rPr>
        <w:t>, RAN1#95</w:t>
      </w:r>
      <w:bookmarkEnd w:id="1"/>
    </w:p>
    <w:p w:rsidR="000502F4" w:rsidRDefault="000502F4">
      <w:pPr>
        <w:pStyle w:val="ListParagraph2"/>
        <w:snapToGrid w:val="0"/>
        <w:spacing w:after="0" w:line="264" w:lineRule="auto"/>
        <w:ind w:firstLineChars="0" w:firstLine="0"/>
        <w:rPr>
          <w:rFonts w:eastAsiaTheme="minorEastAsia"/>
          <w:sz w:val="20"/>
          <w:lang w:eastAsia="zh-CN"/>
        </w:rPr>
      </w:pPr>
    </w:p>
    <w:p w:rsidR="000502F4" w:rsidRDefault="0046793D">
      <w:pPr>
        <w:pStyle w:val="Heading1"/>
      </w:pPr>
      <w:r>
        <w:rPr>
          <w:rFonts w:hint="eastAsia"/>
        </w:rPr>
        <w:t>Appendix</w:t>
      </w:r>
    </w:p>
    <w:tbl>
      <w:tblPr>
        <w:tblStyle w:val="TableGrid"/>
        <w:tblpPr w:leftFromText="180" w:rightFromText="180" w:vertAnchor="text" w:horzAnchor="margin" w:tblpXSpec="center" w:tblpY="254"/>
        <w:tblW w:w="5543" w:type="dxa"/>
        <w:tblLayout w:type="fixed"/>
        <w:tblLook w:val="04A0" w:firstRow="1" w:lastRow="0" w:firstColumn="1" w:lastColumn="0" w:noHBand="0" w:noVBand="1"/>
      </w:tblPr>
      <w:tblGrid>
        <w:gridCol w:w="2341"/>
        <w:gridCol w:w="3202"/>
      </w:tblGrid>
      <w:tr w:rsidR="000502F4">
        <w:tc>
          <w:tcPr>
            <w:tcW w:w="2341" w:type="dxa"/>
          </w:tcPr>
          <w:p w:rsidR="000502F4" w:rsidRDefault="0046793D">
            <w:pPr>
              <w:jc w:val="center"/>
              <w:rPr>
                <w:rFonts w:eastAsiaTheme="minorEastAsia"/>
                <w:lang w:eastAsia="zh-CN"/>
              </w:rPr>
            </w:pPr>
            <w:r>
              <w:rPr>
                <w:rFonts w:eastAsiaTheme="minorEastAsia" w:hint="eastAsia"/>
                <w:lang w:eastAsia="zh-CN"/>
              </w:rPr>
              <w:t>Source Number</w:t>
            </w:r>
          </w:p>
        </w:tc>
        <w:tc>
          <w:tcPr>
            <w:tcW w:w="3202" w:type="dxa"/>
          </w:tcPr>
          <w:p w:rsidR="000502F4" w:rsidRDefault="0046793D">
            <w:pPr>
              <w:jc w:val="center"/>
              <w:rPr>
                <w:rFonts w:eastAsiaTheme="minorEastAsia"/>
                <w:lang w:eastAsia="zh-CN"/>
              </w:rPr>
            </w:pPr>
            <w:r>
              <w:rPr>
                <w:rFonts w:eastAsiaTheme="minorEastAsia" w:hint="eastAsia"/>
                <w:lang w:eastAsia="zh-CN"/>
              </w:rPr>
              <w:t>References</w:t>
            </w:r>
          </w:p>
        </w:tc>
      </w:tr>
      <w:tr w:rsidR="000502F4">
        <w:tc>
          <w:tcPr>
            <w:tcW w:w="2341" w:type="dxa"/>
          </w:tcPr>
          <w:p w:rsidR="000502F4" w:rsidRDefault="0046793D">
            <w:pPr>
              <w:jc w:val="center"/>
            </w:pPr>
            <w:r>
              <w:rPr>
                <w:rFonts w:hint="eastAsia"/>
              </w:rPr>
              <w:t>Source 1</w:t>
            </w:r>
          </w:p>
        </w:tc>
        <w:tc>
          <w:tcPr>
            <w:tcW w:w="3202" w:type="dxa"/>
          </w:tcPr>
          <w:p w:rsidR="000502F4" w:rsidRDefault="0046793D">
            <w:pPr>
              <w:jc w:val="center"/>
              <w:rPr>
                <w:rFonts w:eastAsiaTheme="minorEastAsia"/>
                <w:lang w:eastAsia="zh-CN"/>
              </w:rPr>
            </w:pPr>
            <w:r>
              <w:rPr>
                <w:rFonts w:eastAsiaTheme="minorEastAsia" w:hint="eastAsia"/>
                <w:lang w:eastAsia="zh-CN"/>
              </w:rPr>
              <w:t>[1]</w:t>
            </w:r>
          </w:p>
        </w:tc>
      </w:tr>
      <w:tr w:rsidR="000502F4">
        <w:tc>
          <w:tcPr>
            <w:tcW w:w="2341" w:type="dxa"/>
          </w:tcPr>
          <w:p w:rsidR="000502F4" w:rsidRDefault="0046793D">
            <w:pPr>
              <w:jc w:val="center"/>
            </w:pPr>
            <w:r>
              <w:t>S</w:t>
            </w:r>
            <w:r>
              <w:rPr>
                <w:rFonts w:hint="eastAsia"/>
              </w:rPr>
              <w:t>ource 2</w:t>
            </w:r>
          </w:p>
        </w:tc>
        <w:tc>
          <w:tcPr>
            <w:tcW w:w="3202" w:type="dxa"/>
          </w:tcPr>
          <w:p w:rsidR="000502F4" w:rsidRDefault="0046793D">
            <w:pPr>
              <w:jc w:val="center"/>
              <w:rPr>
                <w:rFonts w:eastAsiaTheme="minorEastAsia"/>
                <w:lang w:eastAsia="zh-CN"/>
              </w:rPr>
            </w:pPr>
            <w:r>
              <w:rPr>
                <w:rFonts w:eastAsiaTheme="minorEastAsia" w:hint="eastAsia"/>
                <w:lang w:eastAsia="zh-CN"/>
              </w:rPr>
              <w:t>[2]</w:t>
            </w:r>
          </w:p>
        </w:tc>
      </w:tr>
      <w:tr w:rsidR="000502F4">
        <w:tc>
          <w:tcPr>
            <w:tcW w:w="2341" w:type="dxa"/>
          </w:tcPr>
          <w:p w:rsidR="000502F4" w:rsidRDefault="0046793D">
            <w:pPr>
              <w:jc w:val="center"/>
              <w:rPr>
                <w:rFonts w:eastAsiaTheme="minorEastAsia"/>
                <w:lang w:eastAsia="zh-CN"/>
              </w:rPr>
            </w:pPr>
            <w:r>
              <w:t>S</w:t>
            </w:r>
            <w:r>
              <w:rPr>
                <w:rFonts w:hint="eastAsia"/>
              </w:rPr>
              <w:t>ource 3</w:t>
            </w:r>
          </w:p>
        </w:tc>
        <w:tc>
          <w:tcPr>
            <w:tcW w:w="3202" w:type="dxa"/>
          </w:tcPr>
          <w:p w:rsidR="000502F4" w:rsidRDefault="0046793D">
            <w:pPr>
              <w:jc w:val="center"/>
              <w:rPr>
                <w:rFonts w:eastAsiaTheme="minorEastAsia"/>
                <w:lang w:eastAsia="zh-CN"/>
              </w:rPr>
            </w:pPr>
            <w:r>
              <w:rPr>
                <w:rFonts w:eastAsiaTheme="minorEastAsia" w:hint="eastAsia"/>
                <w:lang w:eastAsia="zh-CN"/>
              </w:rPr>
              <w:t>[3]</w:t>
            </w:r>
          </w:p>
        </w:tc>
      </w:tr>
      <w:tr w:rsidR="000502F4">
        <w:trPr>
          <w:trHeight w:val="791"/>
        </w:trPr>
        <w:tc>
          <w:tcPr>
            <w:tcW w:w="2341" w:type="dxa"/>
          </w:tcPr>
          <w:p w:rsidR="000502F4" w:rsidRDefault="0046793D">
            <w:pPr>
              <w:jc w:val="center"/>
              <w:rPr>
                <w:rFonts w:eastAsiaTheme="minorEastAsia"/>
                <w:lang w:eastAsia="zh-CN"/>
              </w:rPr>
            </w:pPr>
            <w:r>
              <w:rPr>
                <w:rFonts w:hint="eastAsia"/>
              </w:rPr>
              <w:t xml:space="preserve">Source </w:t>
            </w:r>
            <w:r>
              <w:rPr>
                <w:rFonts w:eastAsiaTheme="minorEastAsia" w:hint="eastAsia"/>
                <w:lang w:eastAsia="zh-CN"/>
              </w:rPr>
              <w:t>4</w:t>
            </w:r>
          </w:p>
        </w:tc>
        <w:tc>
          <w:tcPr>
            <w:tcW w:w="3202" w:type="dxa"/>
          </w:tcPr>
          <w:p w:rsidR="000502F4" w:rsidRDefault="0046793D">
            <w:pPr>
              <w:jc w:val="center"/>
              <w:rPr>
                <w:rFonts w:eastAsiaTheme="minorEastAsia"/>
                <w:lang w:eastAsia="zh-CN"/>
              </w:rPr>
            </w:pPr>
            <w:r>
              <w:rPr>
                <w:rFonts w:eastAsiaTheme="minorEastAsia" w:hint="eastAsia"/>
                <w:lang w:eastAsia="zh-CN"/>
              </w:rPr>
              <w:t>[8]</w:t>
            </w:r>
          </w:p>
        </w:tc>
      </w:tr>
      <w:tr w:rsidR="000502F4">
        <w:trPr>
          <w:trHeight w:val="844"/>
        </w:trPr>
        <w:tc>
          <w:tcPr>
            <w:tcW w:w="2341" w:type="dxa"/>
          </w:tcPr>
          <w:p w:rsidR="000502F4" w:rsidRDefault="0046793D">
            <w:pPr>
              <w:jc w:val="center"/>
              <w:rPr>
                <w:rFonts w:eastAsiaTheme="minorEastAsia"/>
                <w:lang w:eastAsia="zh-CN"/>
              </w:rPr>
            </w:pPr>
            <w:r>
              <w:rPr>
                <w:rFonts w:hint="eastAsia"/>
              </w:rPr>
              <w:t xml:space="preserve">Source </w:t>
            </w:r>
            <w:r>
              <w:rPr>
                <w:rFonts w:eastAsiaTheme="minorEastAsia" w:hint="eastAsia"/>
                <w:lang w:eastAsia="zh-CN"/>
              </w:rPr>
              <w:t>5</w:t>
            </w:r>
          </w:p>
        </w:tc>
        <w:tc>
          <w:tcPr>
            <w:tcW w:w="3202" w:type="dxa"/>
          </w:tcPr>
          <w:p w:rsidR="000502F4" w:rsidRDefault="0046793D">
            <w:pPr>
              <w:jc w:val="center"/>
              <w:rPr>
                <w:rFonts w:eastAsiaTheme="minorEastAsia"/>
                <w:lang w:eastAsia="zh-CN"/>
              </w:rPr>
            </w:pPr>
            <w:r>
              <w:rPr>
                <w:rFonts w:eastAsiaTheme="minorEastAsia" w:hint="eastAsia"/>
                <w:lang w:eastAsia="zh-CN"/>
              </w:rPr>
              <w:t>[17]</w:t>
            </w:r>
          </w:p>
        </w:tc>
      </w:tr>
    </w:tbl>
    <w:p w:rsidR="00240D35" w:rsidRDefault="00240D35">
      <w:pPr>
        <w:rPr>
          <w:rFonts w:eastAsiaTheme="minorEastAsia"/>
          <w:lang w:eastAsia="zh-CN"/>
        </w:rPr>
      </w:pPr>
    </w:p>
    <w:p w:rsidR="00240D35" w:rsidRPr="00240D35" w:rsidRDefault="00240D35" w:rsidP="00240D35">
      <w:pPr>
        <w:rPr>
          <w:rFonts w:eastAsiaTheme="minorEastAsia"/>
          <w:lang w:eastAsia="zh-CN"/>
        </w:rPr>
      </w:pPr>
    </w:p>
    <w:p w:rsidR="00240D35" w:rsidRPr="00240D35" w:rsidRDefault="00240D35" w:rsidP="00240D35">
      <w:pPr>
        <w:rPr>
          <w:rFonts w:eastAsiaTheme="minorEastAsia"/>
          <w:lang w:eastAsia="zh-CN"/>
        </w:rPr>
      </w:pPr>
    </w:p>
    <w:p w:rsidR="00240D35" w:rsidRPr="00240D35" w:rsidRDefault="00240D35" w:rsidP="00240D35">
      <w:pPr>
        <w:rPr>
          <w:rFonts w:eastAsiaTheme="minorEastAsia"/>
          <w:lang w:eastAsia="zh-CN"/>
        </w:rPr>
      </w:pPr>
    </w:p>
    <w:p w:rsidR="00240D35" w:rsidRPr="00240D35" w:rsidRDefault="00240D35" w:rsidP="00240D35">
      <w:pPr>
        <w:rPr>
          <w:rFonts w:eastAsiaTheme="minorEastAsia"/>
          <w:lang w:eastAsia="zh-CN"/>
        </w:rPr>
      </w:pPr>
    </w:p>
    <w:p w:rsidR="00240D35" w:rsidRPr="00240D35" w:rsidRDefault="00240D35" w:rsidP="00240D35">
      <w:pPr>
        <w:rPr>
          <w:rFonts w:eastAsiaTheme="minorEastAsia"/>
          <w:lang w:eastAsia="zh-CN"/>
        </w:rPr>
      </w:pPr>
    </w:p>
    <w:p w:rsidR="00240D35" w:rsidRPr="00240D35" w:rsidRDefault="00240D35" w:rsidP="00240D35">
      <w:pPr>
        <w:rPr>
          <w:rFonts w:eastAsiaTheme="minorEastAsia"/>
          <w:lang w:eastAsia="zh-CN"/>
        </w:rPr>
      </w:pPr>
    </w:p>
    <w:p w:rsidR="00240D35" w:rsidRPr="00240D35" w:rsidRDefault="00240D35" w:rsidP="00240D35">
      <w:pPr>
        <w:rPr>
          <w:rFonts w:eastAsiaTheme="minorEastAsia"/>
          <w:lang w:eastAsia="zh-CN"/>
        </w:rPr>
      </w:pPr>
    </w:p>
    <w:p w:rsidR="00240D35" w:rsidRPr="00240D35" w:rsidRDefault="00240D35" w:rsidP="00240D35">
      <w:pPr>
        <w:rPr>
          <w:rFonts w:eastAsiaTheme="minorEastAsia"/>
          <w:lang w:eastAsia="zh-CN"/>
        </w:rPr>
      </w:pPr>
    </w:p>
    <w:p w:rsidR="00240D35" w:rsidRPr="00240D35" w:rsidRDefault="00240D35" w:rsidP="00240D35">
      <w:pPr>
        <w:tabs>
          <w:tab w:val="left" w:pos="930"/>
        </w:tabs>
        <w:rPr>
          <w:rFonts w:eastAsiaTheme="minorEastAsia"/>
          <w:lang w:eastAsia="zh-CN"/>
        </w:rPr>
      </w:pPr>
      <w:r>
        <w:rPr>
          <w:rFonts w:eastAsiaTheme="minorEastAsia"/>
          <w:lang w:eastAsia="zh-CN"/>
        </w:rPr>
        <w:tab/>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646"/>
        <w:gridCol w:w="6845"/>
      </w:tblGrid>
      <w:tr w:rsidR="00240D35" w:rsidTr="0064491D">
        <w:trPr>
          <w:trHeight w:val="573"/>
          <w:jc w:val="center"/>
        </w:trPr>
        <w:tc>
          <w:tcPr>
            <w:tcW w:w="1499" w:type="dxa"/>
            <w:vMerge w:val="restart"/>
            <w:tcBorders>
              <w:top w:val="single" w:sz="4" w:space="0" w:color="auto"/>
              <w:left w:val="single" w:sz="4" w:space="0" w:color="auto"/>
              <w:bottom w:val="single" w:sz="12" w:space="0" w:color="666666"/>
              <w:right w:val="single" w:sz="4" w:space="0" w:color="auto"/>
            </w:tcBorders>
            <w:vAlign w:val="center"/>
            <w:hideMark/>
          </w:tcPr>
          <w:p w:rsidR="00240D35" w:rsidRDefault="00240D35" w:rsidP="0064491D">
            <w:pPr>
              <w:pStyle w:val="Comments"/>
              <w:rPr>
                <w:b/>
                <w:bCs/>
                <w:i w:val="0"/>
                <w:noProof/>
              </w:rPr>
            </w:pPr>
            <w:r>
              <w:rPr>
                <w:b/>
                <w:bCs/>
                <w:i w:val="0"/>
                <w:noProof/>
              </w:rPr>
              <w:lastRenderedPageBreak/>
              <w:t>Receiver component</w:t>
            </w:r>
          </w:p>
        </w:tc>
        <w:tc>
          <w:tcPr>
            <w:tcW w:w="1646" w:type="dxa"/>
            <w:vMerge w:val="restart"/>
            <w:tcBorders>
              <w:top w:val="single" w:sz="4" w:space="0" w:color="auto"/>
              <w:left w:val="single" w:sz="4" w:space="0" w:color="auto"/>
              <w:bottom w:val="single" w:sz="12" w:space="0" w:color="666666"/>
              <w:right w:val="single" w:sz="4" w:space="0" w:color="auto"/>
            </w:tcBorders>
            <w:vAlign w:val="center"/>
            <w:hideMark/>
          </w:tcPr>
          <w:p w:rsidR="00240D35" w:rsidRDefault="00240D35" w:rsidP="0064491D">
            <w:pPr>
              <w:pStyle w:val="Comments"/>
              <w:rPr>
                <w:rFonts w:eastAsia="SimSun"/>
                <w:b/>
                <w:bCs/>
                <w:i w:val="0"/>
                <w:iCs/>
                <w:noProof/>
                <w:kern w:val="2"/>
                <w:sz w:val="20"/>
                <w:szCs w:val="20"/>
              </w:rPr>
            </w:pPr>
            <w:r>
              <w:rPr>
                <w:rFonts w:eastAsia="SimSun"/>
                <w:b/>
                <w:bCs/>
                <w:i w:val="0"/>
                <w:iCs/>
                <w:noProof/>
                <w:kern w:val="2"/>
                <w:sz w:val="20"/>
                <w:szCs w:val="20"/>
              </w:rPr>
              <w:t>Detailed component</w:t>
            </w:r>
          </w:p>
        </w:tc>
        <w:tc>
          <w:tcPr>
            <w:tcW w:w="6845" w:type="dxa"/>
            <w:tcBorders>
              <w:top w:val="single" w:sz="4" w:space="0" w:color="auto"/>
              <w:left w:val="single" w:sz="4" w:space="0" w:color="auto"/>
              <w:bottom w:val="single" w:sz="12" w:space="0" w:color="666666"/>
              <w:right w:val="single" w:sz="4" w:space="0" w:color="auto"/>
            </w:tcBorders>
            <w:vAlign w:val="center"/>
            <w:hideMark/>
          </w:tcPr>
          <w:p w:rsidR="00240D35" w:rsidRDefault="00240D35" w:rsidP="0064491D">
            <w:pPr>
              <w:pStyle w:val="Comments"/>
              <w:rPr>
                <w:rFonts w:eastAsia="SimSun"/>
                <w:b/>
                <w:bCs/>
                <w:i w:val="0"/>
                <w:iCs/>
                <w:kern w:val="2"/>
                <w:sz w:val="20"/>
                <w:szCs w:val="20"/>
              </w:rPr>
            </w:pPr>
            <w:r>
              <w:rPr>
                <w:rFonts w:eastAsia="SimSun"/>
                <w:b/>
                <w:bCs/>
                <w:i w:val="0"/>
                <w:iCs/>
                <w:kern w:val="2"/>
                <w:sz w:val="20"/>
                <w:szCs w:val="20"/>
              </w:rPr>
              <w:t>Computation in parametric number of usages, O(.) analysis, [impact factor]</w:t>
            </w:r>
          </w:p>
        </w:tc>
      </w:tr>
      <w:tr w:rsidR="00240D35" w:rsidTr="0064491D">
        <w:trPr>
          <w:trHeight w:val="547"/>
          <w:jc w:val="center"/>
        </w:trPr>
        <w:tc>
          <w:tcPr>
            <w:tcW w:w="1499" w:type="dxa"/>
            <w:vMerge/>
            <w:tcBorders>
              <w:top w:val="single" w:sz="4" w:space="0" w:color="auto"/>
              <w:left w:val="single" w:sz="4" w:space="0" w:color="auto"/>
              <w:bottom w:val="single" w:sz="12" w:space="0" w:color="666666"/>
              <w:right w:val="single" w:sz="4" w:space="0" w:color="auto"/>
            </w:tcBorders>
            <w:vAlign w:val="center"/>
            <w:hideMark/>
          </w:tcPr>
          <w:p w:rsidR="00240D35" w:rsidRDefault="00240D35" w:rsidP="0064491D">
            <w:pPr>
              <w:rPr>
                <w:rFonts w:ascii="Arial" w:eastAsia="MS Mincho" w:hAnsi="Arial"/>
                <w:b/>
                <w:bCs/>
                <w:noProof/>
                <w:sz w:val="18"/>
                <w:szCs w:val="24"/>
                <w:lang w:eastAsia="en-GB"/>
              </w:rPr>
            </w:pPr>
          </w:p>
        </w:tc>
        <w:tc>
          <w:tcPr>
            <w:tcW w:w="1646" w:type="dxa"/>
            <w:vMerge/>
            <w:tcBorders>
              <w:top w:val="single" w:sz="4" w:space="0" w:color="auto"/>
              <w:left w:val="single" w:sz="4" w:space="0" w:color="auto"/>
              <w:bottom w:val="single" w:sz="12" w:space="0" w:color="666666"/>
              <w:right w:val="single" w:sz="4" w:space="0" w:color="auto"/>
            </w:tcBorders>
            <w:vAlign w:val="center"/>
            <w:hideMark/>
          </w:tcPr>
          <w:p w:rsidR="00240D35" w:rsidRDefault="00240D35" w:rsidP="0064491D">
            <w:pPr>
              <w:rPr>
                <w:rFonts w:ascii="Arial" w:hAnsi="Arial"/>
                <w:b/>
                <w:bCs/>
                <w:iCs/>
                <w:noProof/>
                <w:kern w:val="2"/>
                <w:lang w:eastAsia="en-GB"/>
              </w:rPr>
            </w:pPr>
          </w:p>
        </w:tc>
        <w:tc>
          <w:tcPr>
            <w:tcW w:w="6845" w:type="dxa"/>
            <w:tcBorders>
              <w:top w:val="single" w:sz="4" w:space="0" w:color="auto"/>
              <w:left w:val="single" w:sz="4" w:space="0" w:color="auto"/>
              <w:bottom w:val="single" w:sz="12" w:space="0" w:color="666666"/>
              <w:right w:val="single" w:sz="4" w:space="0" w:color="auto"/>
            </w:tcBorders>
            <w:vAlign w:val="center"/>
          </w:tcPr>
          <w:p w:rsidR="00240D35" w:rsidRDefault="00240D35" w:rsidP="0064491D">
            <w:pPr>
              <w:pStyle w:val="Comments"/>
              <w:rPr>
                <w:rFonts w:eastAsia="SimSun"/>
                <w:i w:val="0"/>
                <w:iCs/>
                <w:kern w:val="2"/>
                <w:sz w:val="20"/>
                <w:szCs w:val="20"/>
              </w:rPr>
            </w:pPr>
            <w:r>
              <w:rPr>
                <w:rFonts w:eastAsia="SimSun"/>
                <w:i w:val="0"/>
                <w:iCs/>
                <w:kern w:val="2"/>
                <w:sz w:val="20"/>
                <w:szCs w:val="20"/>
              </w:rPr>
              <w:t>LMMSE with Hybrid IC</w:t>
            </w:r>
          </w:p>
        </w:tc>
      </w:tr>
      <w:tr w:rsidR="00240D35" w:rsidTr="0064491D">
        <w:trPr>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tcPr>
          <w:p w:rsidR="00240D35" w:rsidRDefault="00240D35" w:rsidP="0064491D">
            <w:pPr>
              <w:pStyle w:val="Comments"/>
              <w:rPr>
                <w:b/>
                <w:bCs/>
                <w:i w:val="0"/>
              </w:rPr>
            </w:pPr>
            <w:r>
              <w:rPr>
                <w:b/>
                <w:bCs/>
                <w:i w:val="0"/>
              </w:rPr>
              <w:t>Detector</w:t>
            </w:r>
          </w:p>
          <w:p w:rsidR="00240D35" w:rsidRDefault="00240D35" w:rsidP="0064491D">
            <w:pPr>
              <w:pStyle w:val="Comments"/>
              <w:rPr>
                <w:b/>
                <w:bCs/>
                <w:i w:val="0"/>
              </w:rPr>
            </w:pPr>
          </w:p>
        </w:tc>
        <w:tc>
          <w:tcPr>
            <w:tcW w:w="1646" w:type="dxa"/>
            <w:tcBorders>
              <w:top w:val="single" w:sz="4" w:space="0" w:color="auto"/>
              <w:left w:val="single" w:sz="4" w:space="0" w:color="auto"/>
              <w:bottom w:val="single" w:sz="4" w:space="0" w:color="auto"/>
              <w:right w:val="single" w:sz="4" w:space="0" w:color="auto"/>
            </w:tcBorders>
            <w:hideMark/>
          </w:tcPr>
          <w:p w:rsidR="00240D35" w:rsidRDefault="00240D35" w:rsidP="0064491D">
            <w:pPr>
              <w:pStyle w:val="Comments"/>
              <w:rPr>
                <w:rFonts w:eastAsia="SimSun"/>
                <w:i w:val="0"/>
                <w:iCs/>
                <w:kern w:val="2"/>
                <w:sz w:val="20"/>
                <w:szCs w:val="20"/>
              </w:rPr>
            </w:pPr>
            <w:r>
              <w:rPr>
                <w:rFonts w:eastAsia="SimSun"/>
                <w:i w:val="0"/>
                <w:iCs/>
                <w:kern w:val="2"/>
                <w:sz w:val="20"/>
                <w:szCs w:val="20"/>
              </w:rPr>
              <w:t>Covariance matrix calculation, if any</w:t>
            </w:r>
          </w:p>
        </w:tc>
        <w:tc>
          <w:tcPr>
            <w:tcW w:w="6845" w:type="dxa"/>
            <w:tcBorders>
              <w:top w:val="single" w:sz="4" w:space="0" w:color="auto"/>
              <w:left w:val="single" w:sz="4" w:space="0" w:color="auto"/>
              <w:bottom w:val="single" w:sz="4" w:space="0" w:color="auto"/>
              <w:right w:val="single" w:sz="4" w:space="0" w:color="auto"/>
            </w:tcBorders>
          </w:tcPr>
          <w:p w:rsidR="00240D35" w:rsidRPr="00854C99" w:rsidRDefault="00240D35" w:rsidP="0064491D">
            <w:pPr>
              <w:pStyle w:val="Comments"/>
              <w:rPr>
                <w:rFonts w:eastAsia="SimSun"/>
                <w:i w:val="0"/>
                <w:sz w:val="20"/>
              </w:rPr>
            </w:pPr>
            <m:oMathPara>
              <m:oMath>
                <m:r>
                  <w:rPr>
                    <w:rFonts w:ascii="Cambria Math" w:hAnsi="Cambria Math"/>
                    <w:sz w:val="20"/>
                  </w:rPr>
                  <m:t>O(</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2</m:t>
                    </m:r>
                  </m:sup>
                </m:sSubSup>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rx</m:t>
                    </m:r>
                  </m:sub>
                  <m:sup>
                    <m:r>
                      <w:rPr>
                        <w:rFonts w:ascii="Cambria Math" w:hAnsi="Cambria Math"/>
                        <w:sz w:val="20"/>
                      </w:rPr>
                      <m:t>2</m:t>
                    </m:r>
                  </m:sup>
                </m:sSubSup>
                <m:r>
                  <w:rPr>
                    <w:rFonts w:ascii="Cambria Math" w:hAnsi="Cambria Math"/>
                    <w:sz w:val="20"/>
                  </w:rPr>
                  <m:t>.</m:t>
                </m:r>
                <m:sSub>
                  <m:sSubPr>
                    <m:ctrlPr>
                      <w:rPr>
                        <w:rFonts w:ascii="Cambria Math" w:hAnsi="Cambria Math"/>
                        <w:i w:val="0"/>
                        <w:sz w:val="20"/>
                      </w:rPr>
                    </m:ctrlPr>
                  </m:sSubPr>
                  <m:e>
                    <m:r>
                      <w:rPr>
                        <w:rFonts w:ascii="Cambria Math" w:hAnsi="Cambria Math"/>
                        <w:sz w:val="20"/>
                      </w:rPr>
                      <m:t>N</m:t>
                    </m:r>
                  </m:e>
                  <m:sub>
                    <m:r>
                      <w:rPr>
                        <w:rFonts w:ascii="Cambria Math" w:hAnsi="Cambria Math"/>
                        <w:sz w:val="20"/>
                      </w:rPr>
                      <m:t>UE</m:t>
                    </m:r>
                  </m:sub>
                </m:sSub>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RE</m:t>
                    </m:r>
                  </m:sub>
                  <m:sup>
                    <m:r>
                      <w:rPr>
                        <w:rFonts w:ascii="Cambria Math" w:hAns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hAnsi="Cambria Math"/>
                        <w:sz w:val="20"/>
                      </w:rPr>
                      <m:t>N</m:t>
                    </m:r>
                  </m:e>
                  <m:sub>
                    <m:r>
                      <w:rPr>
                        <w:rFonts w:ascii="Cambria Math" w:hAnsi="Cambria Math"/>
                        <w:sz w:val="20"/>
                      </w:rPr>
                      <m:t>SF</m:t>
                    </m:r>
                  </m:sub>
                </m:sSub>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sch</m:t>
                    </m:r>
                  </m:sub>
                  <m:sup>
                    <m:r>
                      <w:rPr>
                        <w:rFonts w:ascii="Cambria Math" w:hAnsi="Cambria Math"/>
                        <w:sz w:val="20"/>
                      </w:rPr>
                      <m:t>sym</m:t>
                    </m:r>
                  </m:sup>
                </m:sSubSup>
                <m:r>
                  <w:rPr>
                    <w:rFonts w:ascii="Cambria Math" w:hAnsi="Cambria Math"/>
                    <w:sz w:val="20"/>
                  </w:rPr>
                  <m:t>)</m:t>
                </m:r>
              </m:oMath>
            </m:oMathPara>
          </w:p>
          <w:p w:rsidR="00240D35" w:rsidRDefault="00240D35" w:rsidP="0064491D">
            <w:pPr>
              <w:pStyle w:val="Comments"/>
              <w:rPr>
                <w:rFonts w:eastAsia="SimSun"/>
                <w:i w:val="0"/>
                <w:iCs/>
                <w:kern w:val="2"/>
                <w:sz w:val="20"/>
                <w:szCs w:val="20"/>
              </w:rPr>
            </w:pPr>
            <m:oMathPara>
              <m:oMath>
                <m:r>
                  <w:rPr>
                    <w:rFonts w:ascii="Cambria Math" w:hAnsi="Cambria Math"/>
                  </w:rPr>
                  <m:t>+O((</m:t>
                </m:r>
                <m:acc>
                  <m:accPr>
                    <m:chr m:val="̅"/>
                    <m:ctrlPr>
                      <w:rPr>
                        <w:rFonts w:ascii="Cambria Math" w:eastAsia="SimSun" w:hAnsi="Cambria Math"/>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iter</m:t>
                        </m:r>
                      </m:sub>
                      <m:sup>
                        <m:r>
                          <w:rPr>
                            <w:rFonts w:ascii="Cambria Math" w:hAnsi="Cambria Math"/>
                            <w:sz w:val="22"/>
                          </w:rPr>
                          <m:t>IC</m:t>
                        </m:r>
                      </m:sup>
                    </m:sSubSup>
                  </m:e>
                </m:acc>
                <m:r>
                  <w:rPr>
                    <w:rFonts w:ascii="Cambria Math" w:hAnsi="Cambria Math"/>
                  </w:rPr>
                  <m:t>-1)</m:t>
                </m:r>
                <m:sSubSup>
                  <m:sSubSupPr>
                    <m:ctrlPr>
                      <w:rPr>
                        <w:rFonts w:ascii="Cambria Math" w:hAnsi="Cambria Math"/>
                        <w:i w:val="0"/>
                      </w:rPr>
                    </m:ctrlPr>
                  </m:sSubSupPr>
                  <m:e>
                    <m:r>
                      <w:rPr>
                        <w:rFonts w:ascii="Cambria Math" w:hAnsi="Cambria Math"/>
                      </w:rPr>
                      <m:t>N</m:t>
                    </m:r>
                  </m:e>
                  <m:sub>
                    <m:r>
                      <w:rPr>
                        <w:rFonts w:ascii="Cambria Math" w:hAnsi="Cambria Math"/>
                      </w:rPr>
                      <m:t>SF</m:t>
                    </m:r>
                  </m:sub>
                  <m:sup>
                    <m:r>
                      <w:rPr>
                        <w:rFonts w:ascii="Cambria Math" w:hAnsi="Cambria Math"/>
                      </w:rPr>
                      <m:t>2</m:t>
                    </m:r>
                  </m:sup>
                </m:sSubSup>
                <m:r>
                  <w:rPr>
                    <w:rFonts w:ascii="Cambria Math" w:hAnsi="Cambria Math"/>
                  </w:rPr>
                  <m:t>.</m:t>
                </m:r>
                <m:sSubSup>
                  <m:sSubSupPr>
                    <m:ctrlPr>
                      <w:rPr>
                        <w:rFonts w:ascii="Cambria Math" w:hAnsi="Cambria Math"/>
                        <w:i w:val="0"/>
                      </w:rPr>
                    </m:ctrlPr>
                  </m:sSubSupPr>
                  <m:e>
                    <m:r>
                      <w:rPr>
                        <w:rFonts w:ascii="Cambria Math" w:hAnsi="Cambria Math"/>
                      </w:rPr>
                      <m:t>N</m:t>
                    </m:r>
                  </m:e>
                  <m:sub>
                    <m:r>
                      <w:rPr>
                        <w:rFonts w:ascii="Cambria Math" w:hAnsi="Cambria Math"/>
                      </w:rPr>
                      <m:t>rx</m:t>
                    </m:r>
                  </m:sub>
                  <m:sup>
                    <m:r>
                      <w:rPr>
                        <w:rFonts w:ascii="Cambria Math" w:hAnsi="Cambria Math"/>
                      </w:rPr>
                      <m:t>2</m:t>
                    </m:r>
                  </m:sup>
                </m:sSubSup>
                <m:r>
                  <w:rPr>
                    <w:rFonts w:ascii="Cambria Math" w:hAnsi="Cambria Math"/>
                  </w:rPr>
                  <m:t>.</m:t>
                </m:r>
                <m:acc>
                  <m:accPr>
                    <m:chr m:val="̅"/>
                    <m:ctrlPr>
                      <w:rPr>
                        <w:rFonts w:ascii="Cambria Math" w:eastAsia="SimSun" w:hAnsi="Cambria Math"/>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UE</m:t>
                        </m:r>
                      </m:sub>
                      <m:sup>
                        <m:r>
                          <w:rPr>
                            <w:rFonts w:ascii="Cambria Math" w:hAnsi="Cambria Math"/>
                            <w:sz w:val="22"/>
                          </w:rPr>
                          <m:t>+</m:t>
                        </m:r>
                      </m:sup>
                    </m:sSubSup>
                  </m:e>
                </m:acc>
                <m:r>
                  <w:rPr>
                    <w:rFonts w:ascii="Cambria Math" w:hAnsi="Cambria Math"/>
                  </w:rPr>
                  <m:t>.</m:t>
                </m:r>
                <m:sSubSup>
                  <m:sSubSupPr>
                    <m:ctrlPr>
                      <w:rPr>
                        <w:rFonts w:ascii="Cambria Math" w:hAnsi="Cambria Math"/>
                        <w:i w:val="0"/>
                      </w:rPr>
                    </m:ctrlPr>
                  </m:sSubSupPr>
                  <m:e>
                    <m:r>
                      <w:rPr>
                        <w:rFonts w:ascii="Cambria Math" w:hAnsi="Cambria Math"/>
                      </w:rPr>
                      <m:t>N</m:t>
                    </m:r>
                  </m:e>
                  <m:sub>
                    <m:r>
                      <w:rPr>
                        <w:rFonts w:ascii="Cambria Math" w:hAnsi="Cambria Math"/>
                      </w:rPr>
                      <m:t>RE</m:t>
                    </m:r>
                  </m:sub>
                  <m:sup>
                    <m:r>
                      <w:rPr>
                        <w:rFonts w:ascii="Cambria Math" w:hAnsi="Cambria Math"/>
                      </w:rPr>
                      <m:t>data</m:t>
                    </m:r>
                  </m:sup>
                </m:sSubSup>
                <m:r>
                  <w:rPr>
                    <w:rFonts w:ascii="Cambria Math" w:hAnsi="Cambria Math"/>
                  </w:rPr>
                  <m:t>/</m:t>
                </m:r>
                <m:sSub>
                  <m:sSubPr>
                    <m:ctrlPr>
                      <w:rPr>
                        <w:rFonts w:ascii="Cambria Math" w:hAnsi="Cambria Math"/>
                        <w:i w:val="0"/>
                      </w:rPr>
                    </m:ctrlPr>
                  </m:sSubPr>
                  <m:e>
                    <m:r>
                      <w:rPr>
                        <w:rFonts w:ascii="Cambria Math" w:hAnsi="Cambria Math"/>
                      </w:rPr>
                      <m:t>N</m:t>
                    </m:r>
                  </m:e>
                  <m:sub>
                    <m:r>
                      <w:rPr>
                        <w:rFonts w:ascii="Cambria Math" w:hAnsi="Cambria Math"/>
                      </w:rPr>
                      <m:t>SF</m:t>
                    </m:r>
                  </m:sub>
                </m:sSub>
                <m:r>
                  <w:rPr>
                    <w:rFonts w:ascii="Cambria Math" w:hAnsi="Cambria Math"/>
                  </w:rPr>
                  <m:t>)</m:t>
                </m:r>
              </m:oMath>
            </m:oMathPara>
          </w:p>
        </w:tc>
      </w:tr>
      <w:tr w:rsidR="00240D35" w:rsidTr="0064491D">
        <w:trPr>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240D35" w:rsidRDefault="00240D35" w:rsidP="0064491D">
            <w:pPr>
              <w:rPr>
                <w:rFonts w:ascii="Arial" w:eastAsia="MS Mincho" w:hAnsi="Arial"/>
                <w:b/>
                <w:bCs/>
                <w:sz w:val="18"/>
                <w:szCs w:val="24"/>
                <w:lang w:eastAsia="en-GB"/>
              </w:rPr>
            </w:pPr>
          </w:p>
        </w:tc>
        <w:tc>
          <w:tcPr>
            <w:tcW w:w="1646" w:type="dxa"/>
            <w:tcBorders>
              <w:top w:val="single" w:sz="4" w:space="0" w:color="auto"/>
              <w:left w:val="single" w:sz="4" w:space="0" w:color="auto"/>
              <w:bottom w:val="single" w:sz="4" w:space="0" w:color="auto"/>
              <w:right w:val="single" w:sz="4" w:space="0" w:color="auto"/>
            </w:tcBorders>
            <w:hideMark/>
          </w:tcPr>
          <w:p w:rsidR="00240D35" w:rsidRDefault="00240D35" w:rsidP="0064491D">
            <w:pPr>
              <w:pStyle w:val="Comments"/>
              <w:rPr>
                <w:rFonts w:eastAsia="SimSun"/>
                <w:i w:val="0"/>
                <w:iCs/>
                <w:kern w:val="2"/>
                <w:sz w:val="20"/>
                <w:szCs w:val="20"/>
              </w:rPr>
            </w:pPr>
            <w:r>
              <w:rPr>
                <w:rFonts w:eastAsia="SimSun"/>
                <w:i w:val="0"/>
                <w:iCs/>
                <w:kern w:val="2"/>
                <w:sz w:val="20"/>
                <w:szCs w:val="20"/>
              </w:rPr>
              <w:t>Demodulation weight computation, if any</w:t>
            </w:r>
          </w:p>
        </w:tc>
        <w:tc>
          <w:tcPr>
            <w:tcW w:w="6845" w:type="dxa"/>
            <w:tcBorders>
              <w:top w:val="single" w:sz="4" w:space="0" w:color="auto"/>
              <w:left w:val="single" w:sz="4" w:space="0" w:color="auto"/>
              <w:bottom w:val="single" w:sz="4" w:space="0" w:color="auto"/>
              <w:right w:val="single" w:sz="4" w:space="0" w:color="auto"/>
            </w:tcBorders>
          </w:tcPr>
          <w:p w:rsidR="00240D35" w:rsidRPr="00854C99" w:rsidRDefault="00240D35" w:rsidP="0064491D">
            <w:pPr>
              <w:pStyle w:val="Comments"/>
              <w:rPr>
                <w:rFonts w:eastAsia="SimSun"/>
                <w:i w:val="0"/>
                <w:sz w:val="20"/>
              </w:rPr>
            </w:pPr>
            <m:oMathPara>
              <m:oMath>
                <m:r>
                  <w:rPr>
                    <w:rFonts w:ascii="Cambria Math" w:hAnsi="Cambria Math"/>
                    <w:sz w:val="20"/>
                  </w:rPr>
                  <m:t>O(</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2</m:t>
                    </m:r>
                  </m:sup>
                </m:sSubSup>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rx</m:t>
                    </m:r>
                  </m:sub>
                  <m:sup>
                    <m:r>
                      <w:rPr>
                        <w:rFonts w:ascii="Cambria Math" w:hAnsi="Cambria Math"/>
                        <w:sz w:val="20"/>
                      </w:rPr>
                      <m:t>2</m:t>
                    </m:r>
                  </m:sup>
                </m:sSubSup>
                <m:r>
                  <w:rPr>
                    <w:rFonts w:ascii="Cambria Math" w:hAnsi="Cambria Math"/>
                    <w:sz w:val="20"/>
                  </w:rPr>
                  <m:t>.</m:t>
                </m:r>
                <m:sSub>
                  <m:sSubPr>
                    <m:ctrlPr>
                      <w:rPr>
                        <w:rFonts w:ascii="Cambria Math" w:hAnsi="Cambria Math"/>
                        <w:i w:val="0"/>
                        <w:sz w:val="20"/>
                      </w:rPr>
                    </m:ctrlPr>
                  </m:sSubPr>
                  <m:e>
                    <m:r>
                      <w:rPr>
                        <w:rFonts w:ascii="Cambria Math" w:hAnsi="Cambria Math"/>
                        <w:sz w:val="20"/>
                      </w:rPr>
                      <m:t>N</m:t>
                    </m:r>
                  </m:e>
                  <m:sub>
                    <m:r>
                      <w:rPr>
                        <w:rFonts w:ascii="Cambria Math" w:hAnsi="Cambria Math"/>
                        <w:sz w:val="20"/>
                      </w:rPr>
                      <m:t>UE</m:t>
                    </m:r>
                  </m:sub>
                </m:sSub>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RE</m:t>
                    </m:r>
                  </m:sub>
                  <m:sup>
                    <m:r>
                      <w:rPr>
                        <w:rFonts w:ascii="Cambria Math" w:hAns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hAnsi="Cambria Math"/>
                        <w:sz w:val="20"/>
                      </w:rPr>
                      <m:t>N</m:t>
                    </m:r>
                  </m:e>
                  <m:sub>
                    <m:r>
                      <w:rPr>
                        <w:rFonts w:ascii="Cambria Math" w:hAnsi="Cambria Math"/>
                        <w:sz w:val="20"/>
                      </w:rPr>
                      <m:t>SF</m:t>
                    </m:r>
                  </m:sub>
                </m:sSub>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sch</m:t>
                    </m:r>
                  </m:sub>
                  <m:sup>
                    <m:r>
                      <w:rPr>
                        <w:rFonts w:ascii="Cambria Math" w:hAnsi="Cambria Math"/>
                        <w:sz w:val="20"/>
                      </w:rPr>
                      <m:t>sym</m:t>
                    </m:r>
                  </m:sup>
                </m:sSubSup>
                <m:r>
                  <w:rPr>
                    <w:rFonts w:ascii="Cambria Math" w:hAnsi="Cambria Math"/>
                    <w:sz w:val="20"/>
                  </w:rPr>
                  <m:t>)  + O(</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3</m:t>
                    </m:r>
                  </m:sup>
                </m:sSubSup>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rx</m:t>
                    </m:r>
                  </m:sub>
                  <m:sup>
                    <m:r>
                      <w:rPr>
                        <w:rFonts w:ascii="Cambria Math" w:hAnsi="Cambria Math"/>
                        <w:sz w:val="20"/>
                      </w:rPr>
                      <m:t>3</m:t>
                    </m:r>
                  </m:sup>
                </m:sSubSup>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RE</m:t>
                    </m:r>
                  </m:sub>
                  <m:sup>
                    <m:r>
                      <w:rPr>
                        <w:rFonts w:ascii="Cambria Math" w:hAns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hAnsi="Cambria Math"/>
                        <w:sz w:val="20"/>
                      </w:rPr>
                      <m:t>N</m:t>
                    </m:r>
                  </m:e>
                  <m:sub>
                    <m:r>
                      <w:rPr>
                        <w:rFonts w:ascii="Cambria Math" w:hAnsi="Cambria Math"/>
                        <w:sz w:val="20"/>
                      </w:rPr>
                      <m:t>SF</m:t>
                    </m:r>
                  </m:sub>
                </m:sSub>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sch</m:t>
                    </m:r>
                  </m:sub>
                  <m:sup>
                    <m:r>
                      <w:rPr>
                        <w:rFonts w:ascii="Cambria Math" w:hAnsi="Cambria Math"/>
                        <w:sz w:val="20"/>
                      </w:rPr>
                      <m:t>sym</m:t>
                    </m:r>
                  </m:sup>
                </m:sSubSup>
                <m:r>
                  <w:rPr>
                    <w:rFonts w:ascii="Cambria Math" w:hAnsi="Cambria Math"/>
                    <w:sz w:val="20"/>
                  </w:rPr>
                  <m:t>)</m:t>
                </m:r>
              </m:oMath>
            </m:oMathPara>
          </w:p>
          <w:p w:rsidR="00240D35" w:rsidRDefault="00240D35" w:rsidP="0064491D">
            <w:pPr>
              <w:pStyle w:val="Comments"/>
              <w:rPr>
                <w:rFonts w:eastAsia="SimSu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acc>
                      <m:accPr>
                        <m:chr m:val="̅"/>
                        <m:ctrlPr>
                          <w:rPr>
                            <w:rFonts w:ascii="Cambria Math" w:eastAsia="SimSun" w:hAnsi="Cambria Math"/>
                            <w:sz w:val="20"/>
                            <w:szCs w:val="20"/>
                            <w:lang w:eastAsia="en-US"/>
                          </w:rPr>
                        </m:ctrlPr>
                      </m:acc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IC</m:t>
                            </m:r>
                          </m:sup>
                        </m:sSubSup>
                      </m:e>
                    </m:acc>
                    <m:r>
                      <w:rPr>
                        <w:rFonts w:ascii="Cambria Math" w:hAnsi="Cambria Math"/>
                        <w:sz w:val="20"/>
                        <w:szCs w:val="20"/>
                      </w:rPr>
                      <m:t>-1</m:t>
                    </m:r>
                  </m:e>
                </m:d>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rx</m:t>
                    </m:r>
                  </m:sub>
                  <m:sup>
                    <m:r>
                      <w:rPr>
                        <w:rFonts w:ascii="Cambria Math" w:hAnsi="Cambria Math"/>
                        <w:sz w:val="20"/>
                        <w:szCs w:val="20"/>
                      </w:rPr>
                      <m:t>2</m:t>
                    </m:r>
                  </m:sup>
                </m:sSubSup>
                <m:r>
                  <w:rPr>
                    <w:rFonts w:ascii="Cambria Math" w:hAnsi="Cambria Math"/>
                    <w:sz w:val="20"/>
                    <w:szCs w:val="20"/>
                  </w:rPr>
                  <m:t>.</m:t>
                </m:r>
                <m:acc>
                  <m:accPr>
                    <m:chr m:val="̅"/>
                    <m:ctrlPr>
                      <w:rPr>
                        <w:rFonts w:ascii="Cambria Math" w:eastAsia="SimSun" w:hAnsi="Cambria Math"/>
                        <w:sz w:val="20"/>
                        <w:szCs w:val="20"/>
                        <w:lang w:eastAsia="en-US"/>
                      </w:rPr>
                    </m:ctrlPr>
                  </m:acc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UE</m:t>
                        </m:r>
                      </m:sub>
                      <m:sup>
                        <m:r>
                          <w:rPr>
                            <w:rFonts w:ascii="Cambria Math" w:hAnsi="Cambria Math"/>
                            <w:sz w:val="20"/>
                            <w:szCs w:val="20"/>
                          </w:rPr>
                          <m:t>+</m:t>
                        </m:r>
                      </m:sup>
                    </m:sSubSup>
                  </m:e>
                </m:acc>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SF</m:t>
                    </m:r>
                  </m:sub>
                </m:sSub>
                <m:r>
                  <w:rPr>
                    <w:rFonts w:ascii="Cambria Math" w:hAnsi="Cambria Math"/>
                    <w:sz w:val="20"/>
                    <w:szCs w:val="20"/>
                  </w:rPr>
                  <m:t>)+O(</m:t>
                </m:r>
                <m:sSubSup>
                  <m:sSubSupPr>
                    <m:ctrlPr>
                      <w:rPr>
                        <w:rFonts w:ascii="Cambria Math" w:hAnsi="Cambria Math"/>
                        <w:i w:val="0"/>
                        <w:sz w:val="20"/>
                        <w:szCs w:val="20"/>
                      </w:rPr>
                    </m:ctrlPr>
                  </m:sSubSupPr>
                  <m:e>
                    <m:d>
                      <m:dPr>
                        <m:ctrlPr>
                          <w:rPr>
                            <w:rFonts w:ascii="Cambria Math" w:hAnsi="Cambria Math"/>
                            <w:i w:val="0"/>
                            <w:sz w:val="20"/>
                            <w:szCs w:val="20"/>
                          </w:rPr>
                        </m:ctrlPr>
                      </m:dPr>
                      <m:e>
                        <m:acc>
                          <m:accPr>
                            <m:chr m:val="̅"/>
                            <m:ctrlPr>
                              <w:rPr>
                                <w:rFonts w:ascii="Cambria Math" w:eastAsia="SimSun" w:hAnsi="Cambria Math"/>
                                <w:sz w:val="20"/>
                                <w:szCs w:val="20"/>
                                <w:lang w:eastAsia="en-US"/>
                              </w:rPr>
                            </m:ctrlPr>
                          </m:acc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IC</m:t>
                                </m:r>
                              </m:sup>
                            </m:sSubSup>
                          </m:e>
                        </m:acc>
                        <m:r>
                          <w:rPr>
                            <w:rFonts w:ascii="Cambria Math" w:hAnsi="Cambria Math"/>
                            <w:sz w:val="20"/>
                            <w:szCs w:val="20"/>
                          </w:rPr>
                          <m:t>-1</m:t>
                        </m:r>
                      </m:e>
                    </m:d>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3</m:t>
                    </m:r>
                  </m:sup>
                </m:sSubSup>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rx</m:t>
                    </m:r>
                  </m:sub>
                  <m:sup>
                    <m:r>
                      <w:rPr>
                        <w:rFonts w:ascii="Cambria Math" w:hAnsi="Cambria Math"/>
                        <w:sz w:val="20"/>
                        <w:szCs w:val="20"/>
                      </w:rPr>
                      <m:t>3</m:t>
                    </m:r>
                  </m:sup>
                </m:sSubSup>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SF</m:t>
                    </m:r>
                  </m:sub>
                </m:sSub>
                <m:r>
                  <w:rPr>
                    <w:rFonts w:ascii="Cambria Math" w:hAnsi="Cambria Math"/>
                    <w:sz w:val="20"/>
                    <w:szCs w:val="20"/>
                  </w:rPr>
                  <m:t>)</m:t>
                </m:r>
              </m:oMath>
            </m:oMathPara>
          </w:p>
        </w:tc>
      </w:tr>
      <w:tr w:rsidR="00240D35" w:rsidTr="0064491D">
        <w:trPr>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240D35" w:rsidRDefault="00240D35" w:rsidP="0064491D">
            <w:pPr>
              <w:rPr>
                <w:rFonts w:ascii="Arial" w:eastAsia="MS Mincho" w:hAnsi="Arial"/>
                <w:b/>
                <w:bCs/>
                <w:sz w:val="18"/>
                <w:szCs w:val="24"/>
                <w:lang w:eastAsia="en-GB"/>
              </w:rPr>
            </w:pPr>
          </w:p>
        </w:tc>
        <w:tc>
          <w:tcPr>
            <w:tcW w:w="1646" w:type="dxa"/>
            <w:tcBorders>
              <w:top w:val="single" w:sz="4" w:space="0" w:color="auto"/>
              <w:left w:val="single" w:sz="4" w:space="0" w:color="auto"/>
              <w:bottom w:val="single" w:sz="4" w:space="0" w:color="auto"/>
              <w:right w:val="single" w:sz="4" w:space="0" w:color="auto"/>
            </w:tcBorders>
            <w:hideMark/>
          </w:tcPr>
          <w:p w:rsidR="00240D35" w:rsidRDefault="00240D35" w:rsidP="0064491D">
            <w:pPr>
              <w:pStyle w:val="Comments"/>
              <w:rPr>
                <w:rFonts w:eastAsia="SimSun"/>
                <w:i w:val="0"/>
                <w:iCs/>
                <w:kern w:val="2"/>
                <w:sz w:val="20"/>
                <w:szCs w:val="20"/>
              </w:rPr>
            </w:pPr>
            <w:r>
              <w:rPr>
                <w:rFonts w:eastAsia="SimSun"/>
                <w:i w:val="0"/>
                <w:iCs/>
                <w:kern w:val="2"/>
                <w:sz w:val="20"/>
                <w:szCs w:val="20"/>
              </w:rPr>
              <w:t>Demodulation, if any</w:t>
            </w:r>
          </w:p>
        </w:tc>
        <w:tc>
          <w:tcPr>
            <w:tcW w:w="6845" w:type="dxa"/>
            <w:tcBorders>
              <w:top w:val="single" w:sz="4" w:space="0" w:color="auto"/>
              <w:left w:val="single" w:sz="4" w:space="0" w:color="auto"/>
              <w:bottom w:val="single" w:sz="4" w:space="0" w:color="auto"/>
              <w:right w:val="single" w:sz="4" w:space="0" w:color="auto"/>
            </w:tcBorders>
          </w:tcPr>
          <w:p w:rsidR="00240D35" w:rsidRPr="008B0C55" w:rsidRDefault="00240D35" w:rsidP="0064491D">
            <w:pPr>
              <w:pStyle w:val="Comments"/>
              <w:rPr>
                <w:rFonts w:eastAsia="SimSun"/>
                <w:i w:val="0"/>
                <w:sz w:val="22"/>
              </w:rPr>
            </w:pPr>
            <m:oMathPara>
              <m:oMath>
                <m:r>
                  <w:rPr>
                    <w:rFonts w:ascii="Cambria Math" w:hAnsi="Cambria Math"/>
                    <w:sz w:val="22"/>
                  </w:rPr>
                  <m:t>O(</m:t>
                </m:r>
                <m:sSub>
                  <m:sSubPr>
                    <m:ctrlPr>
                      <w:rPr>
                        <w:rFonts w:ascii="Cambria Math" w:hAnsi="Cambria Math"/>
                        <w:i w:val="0"/>
                        <w:sz w:val="22"/>
                      </w:rPr>
                    </m:ctrlPr>
                  </m:sSubPr>
                  <m:e>
                    <m:r>
                      <w:rPr>
                        <w:rFonts w:ascii="Cambria Math" w:hAnsi="Cambria Math"/>
                        <w:sz w:val="22"/>
                      </w:rPr>
                      <m:t>N</m:t>
                    </m:r>
                  </m:e>
                  <m:sub>
                    <m:r>
                      <w:rPr>
                        <w:rFonts w:ascii="Cambria Math" w:hAnsi="Cambria Math"/>
                        <w:sz w:val="22"/>
                      </w:rPr>
                      <m:t>SF</m:t>
                    </m:r>
                  </m:sub>
                </m:sSub>
                <m:r>
                  <w:rPr>
                    <w:rFonts w:ascii="Cambria Math" w:hAnsi="Cambria Math"/>
                    <w:sz w:val="22"/>
                  </w:rPr>
                  <m:t>.</m:t>
                </m:r>
                <m:sSub>
                  <m:sSubPr>
                    <m:ctrlPr>
                      <w:rPr>
                        <w:rFonts w:ascii="Cambria Math" w:hAnsi="Cambria Math"/>
                        <w:i w:val="0"/>
                        <w:sz w:val="22"/>
                      </w:rPr>
                    </m:ctrlPr>
                  </m:sSubPr>
                  <m:e>
                    <m:r>
                      <w:rPr>
                        <w:rFonts w:ascii="Cambria Math" w:hAnsi="Cambria Math"/>
                        <w:sz w:val="22"/>
                      </w:rPr>
                      <m:t>N</m:t>
                    </m:r>
                  </m:e>
                  <m:sub>
                    <m:r>
                      <w:rPr>
                        <w:rFonts w:ascii="Cambria Math" w:hAnsi="Cambria Math"/>
                        <w:sz w:val="22"/>
                      </w:rPr>
                      <m:t>rx</m:t>
                    </m:r>
                  </m:sub>
                </m:sSub>
                <m:r>
                  <w:rPr>
                    <w:rFonts w:ascii="Cambria Math" w:hAnsi="Cambria Math"/>
                    <w:sz w:val="22"/>
                  </w:rPr>
                  <m:t>.</m:t>
                </m:r>
                <m:sSub>
                  <m:sSubPr>
                    <m:ctrlPr>
                      <w:rPr>
                        <w:rFonts w:ascii="Cambria Math" w:hAnsi="Cambria Math"/>
                        <w:i w:val="0"/>
                        <w:sz w:val="22"/>
                      </w:rPr>
                    </m:ctrlPr>
                  </m:sSubPr>
                  <m:e>
                    <m:r>
                      <w:rPr>
                        <w:rFonts w:ascii="Cambria Math" w:hAnsi="Cambria Math"/>
                        <w:sz w:val="22"/>
                      </w:rPr>
                      <m:t>N</m:t>
                    </m:r>
                  </m:e>
                  <m:sub>
                    <m:r>
                      <w:rPr>
                        <w:rFonts w:ascii="Cambria Math" w:hAnsi="Cambria Math"/>
                        <w:sz w:val="22"/>
                      </w:rPr>
                      <m:t>UE</m:t>
                    </m:r>
                  </m:sub>
                </m:sSub>
                <m:r>
                  <w:rPr>
                    <w:rFonts w:ascii="Cambria Math" w:hAnsi="Cambria Math"/>
                    <w:sz w:val="22"/>
                  </w:rPr>
                  <m:t>.</m:t>
                </m:r>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RE</m:t>
                    </m:r>
                  </m:sub>
                  <m:sup>
                    <m:r>
                      <w:rPr>
                        <w:rFonts w:ascii="Cambria Math" w:hAnsi="Cambria Math"/>
                        <w:sz w:val="22"/>
                      </w:rPr>
                      <m:t>data</m:t>
                    </m:r>
                  </m:sup>
                </m:sSubSup>
                <m:r>
                  <w:rPr>
                    <w:rFonts w:ascii="Cambria Math" w:hAnsi="Cambria Math"/>
                    <w:sz w:val="22"/>
                  </w:rPr>
                  <m:t>/</m:t>
                </m:r>
                <m:sSub>
                  <m:sSubPr>
                    <m:ctrlPr>
                      <w:rPr>
                        <w:rFonts w:ascii="Cambria Math" w:hAnsi="Cambria Math"/>
                        <w:i w:val="0"/>
                        <w:sz w:val="22"/>
                      </w:rPr>
                    </m:ctrlPr>
                  </m:sSubPr>
                  <m:e>
                    <m:r>
                      <w:rPr>
                        <w:rFonts w:ascii="Cambria Math" w:hAnsi="Cambria Math"/>
                        <w:sz w:val="22"/>
                      </w:rPr>
                      <m:t>N</m:t>
                    </m:r>
                  </m:e>
                  <m:sub>
                    <m:r>
                      <w:rPr>
                        <w:rFonts w:ascii="Cambria Math" w:hAnsi="Cambria Math"/>
                        <w:sz w:val="22"/>
                      </w:rPr>
                      <m:t>SF</m:t>
                    </m:r>
                  </m:sub>
                </m:sSub>
                <m:r>
                  <w:rPr>
                    <w:rFonts w:ascii="Cambria Math" w:hAnsi="Cambria Math"/>
                    <w:sz w:val="22"/>
                  </w:rPr>
                  <m:t>/</m:t>
                </m:r>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sch</m:t>
                    </m:r>
                  </m:sub>
                  <m:sup>
                    <m:r>
                      <w:rPr>
                        <w:rFonts w:ascii="Cambria Math" w:hAnsi="Cambria Math"/>
                        <w:sz w:val="22"/>
                      </w:rPr>
                      <m:t>sym</m:t>
                    </m:r>
                  </m:sup>
                </m:sSubSup>
                <m:r>
                  <w:rPr>
                    <w:rFonts w:ascii="Cambria Math" w:hAnsi="Cambria Math"/>
                    <w:sz w:val="22"/>
                  </w:rPr>
                  <m:t>)</m:t>
                </m:r>
              </m:oMath>
            </m:oMathPara>
          </w:p>
          <w:p w:rsidR="00240D35" w:rsidRPr="001C34E3" w:rsidRDefault="00240D35" w:rsidP="0064491D">
            <m:oMathPara>
              <m:oMath>
                <m:r>
                  <w:rPr>
                    <w:rFonts w:ascii="Cambria Math" w:hAnsi="Cambria Math"/>
                  </w:rPr>
                  <m:t>+O</m:t>
                </m:r>
                <m:d>
                  <m:dPr>
                    <m:ctrlPr>
                      <w:rPr>
                        <w:rFonts w:ascii="Cambria Math" w:hAnsi="Cambria Math"/>
                        <w:i/>
                      </w:rPr>
                    </m:ctrlPr>
                  </m:dPr>
                  <m:e>
                    <m:d>
                      <m:dPr>
                        <m:ctrlPr>
                          <w:rPr>
                            <w:rFonts w:ascii="Cambria Math" w:hAnsi="Cambria Math"/>
                            <w:i/>
                          </w:rPr>
                        </m:ctrlPr>
                      </m:dPr>
                      <m:e>
                        <m:acc>
                          <m:accPr>
                            <m:chr m:val="̅"/>
                            <m:ctrlPr>
                              <w:rPr>
                                <w:rFonts w:ascii="Cambria Math" w:hAnsi="Cambria Math"/>
                                <w:i/>
                              </w:rPr>
                            </m:ctrlPr>
                          </m:accPr>
                          <m:e>
                            <m:sSubSup>
                              <m:sSubSupPr>
                                <m:ctrlPr>
                                  <w:rPr>
                                    <w:rFonts w:ascii="Cambria Math" w:hAnsi="Cambria Math"/>
                                    <w:i/>
                                  </w:rPr>
                                </m:ctrlPr>
                              </m:sSubSupPr>
                              <m:e>
                                <m:r>
                                  <w:rPr>
                                    <w:rFonts w:ascii="Cambria Math" w:hAnsi="Cambria Math"/>
                                  </w:rPr>
                                  <m:t>N</m:t>
                                </m:r>
                              </m:e>
                              <m:sub>
                                <m:r>
                                  <w:rPr>
                                    <w:rFonts w:ascii="Cambria Math" w:hAnsi="Cambria Math"/>
                                  </w:rPr>
                                  <m:t>iter</m:t>
                                </m:r>
                              </m:sub>
                              <m:sup>
                                <m:r>
                                  <w:rPr>
                                    <w:rFonts w:ascii="Cambria Math" w:hAnsi="Cambria Math"/>
                                  </w:rPr>
                                  <m:t>IC</m:t>
                                </m:r>
                              </m:sup>
                            </m:sSubSup>
                          </m:e>
                        </m:acc>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rx</m:t>
                        </m:r>
                      </m:sub>
                    </m:sSub>
                    <m:r>
                      <w:rPr>
                        <w:rFonts w:ascii="Cambria Math" w:hAnsi="Cambria Math"/>
                      </w:rPr>
                      <m:t>.</m:t>
                    </m:r>
                    <m:sSup>
                      <m:sSupPr>
                        <m:ctrlPr>
                          <w:rPr>
                            <w:rFonts w:ascii="Cambria Math" w:hAnsi="Cambria Math"/>
                            <w:i/>
                          </w:rPr>
                        </m:ctrlPr>
                      </m:sSupPr>
                      <m:e>
                        <m:acc>
                          <m:accPr>
                            <m:chr m:val="̅"/>
                            <m:ctrlPr>
                              <w:rPr>
                                <w:rFonts w:ascii="Cambria Math" w:hAnsi="Cambria Math"/>
                                <w:i/>
                              </w:rPr>
                            </m:ctrlPr>
                          </m:accPr>
                          <m:e>
                            <m:sSubSup>
                              <m:sSubSupPr>
                                <m:ctrlPr>
                                  <w:rPr>
                                    <w:rFonts w:ascii="Cambria Math" w:hAnsi="Cambria Math"/>
                                    <w:i/>
                                  </w:rPr>
                                </m:ctrlPr>
                              </m:sSubSupPr>
                              <m:e>
                                <m:r>
                                  <w:rPr>
                                    <w:rFonts w:ascii="Cambria Math" w:hAnsi="Cambria Math"/>
                                  </w:rPr>
                                  <m:t>N</m:t>
                                </m:r>
                              </m:e>
                              <m:sub>
                                <m:r>
                                  <w:rPr>
                                    <w:rFonts w:ascii="Cambria Math" w:hAnsi="Cambria Math"/>
                                  </w:rPr>
                                  <m:t>UE</m:t>
                                </m:r>
                              </m:sub>
                              <m:sup>
                                <m:r>
                                  <m:rPr>
                                    <m:sty m:val="p"/>
                                  </m:rPr>
                                  <w:rPr>
                                    <w:rFonts w:ascii="Cambria Math" w:hAnsi="Cambria Math"/>
                                  </w:rPr>
                                  <m:t>+</m:t>
                                </m:r>
                              </m:sup>
                            </m:sSubSup>
                          </m:e>
                        </m:acc>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SF</m:t>
                        </m:r>
                      </m:sub>
                    </m:sSub>
                  </m:e>
                </m:d>
              </m:oMath>
            </m:oMathPara>
          </w:p>
          <w:p w:rsidR="00240D35" w:rsidRPr="008B0C55" w:rsidRDefault="00240D35" w:rsidP="0064491D">
            <m:oMathPara>
              <m:oMath>
                <m:r>
                  <w:rPr>
                    <w:rFonts w:ascii="Cambria Math" w:hAnsi="Cambria Math"/>
                  </w:rPr>
                  <m:t>+O</m:t>
                </m:r>
                <m:d>
                  <m:dPr>
                    <m:ctrlPr>
                      <w:rPr>
                        <w:rFonts w:ascii="Cambria Math" w:hAnsi="Cambria Math"/>
                        <w:i/>
                      </w:rPr>
                    </m:ctrlPr>
                  </m:dPr>
                  <m:e>
                    <m:d>
                      <m:dPr>
                        <m:ctrlPr>
                          <w:rPr>
                            <w:rFonts w:ascii="Cambria Math" w:hAnsi="Cambria Math"/>
                            <w:i/>
                          </w:rPr>
                        </m:ctrlPr>
                      </m:dPr>
                      <m:e>
                        <m:acc>
                          <m:accPr>
                            <m:chr m:val="̅"/>
                            <m:ctrlPr>
                              <w:rPr>
                                <w:rFonts w:ascii="Cambria Math" w:hAnsi="Cambria Math"/>
                                <w:i/>
                              </w:rPr>
                            </m:ctrlPr>
                          </m:accPr>
                          <m:e>
                            <m:sSubSup>
                              <m:sSubSupPr>
                                <m:ctrlPr>
                                  <w:rPr>
                                    <w:rFonts w:ascii="Cambria Math" w:hAnsi="Cambria Math"/>
                                    <w:i/>
                                  </w:rPr>
                                </m:ctrlPr>
                              </m:sSubSupPr>
                              <m:e>
                                <m:r>
                                  <w:rPr>
                                    <w:rFonts w:ascii="Cambria Math" w:hAnsi="Cambria Math"/>
                                  </w:rPr>
                                  <m:t>N</m:t>
                                </m:r>
                              </m:e>
                              <m:sub>
                                <m:r>
                                  <w:rPr>
                                    <w:rFonts w:ascii="Cambria Math" w:hAnsi="Cambria Math"/>
                                  </w:rPr>
                                  <m:t>iter</m:t>
                                </m:r>
                              </m:sub>
                              <m:sup>
                                <m:r>
                                  <w:rPr>
                                    <w:rFonts w:ascii="Cambria Math" w:hAnsi="Cambria Math"/>
                                  </w:rPr>
                                  <m:t>IC</m:t>
                                </m:r>
                              </m:sup>
                            </m:sSubSup>
                          </m:e>
                        </m:acc>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rx</m:t>
                        </m:r>
                      </m:sub>
                    </m:sSub>
                    <m:r>
                      <w:rPr>
                        <w:rFonts w:ascii="Cambria Math" w:hAnsi="Cambria Math"/>
                      </w:rPr>
                      <m:t>.</m:t>
                    </m:r>
                    <m:acc>
                      <m:accPr>
                        <m:chr m:val="̅"/>
                        <m:ctrlPr>
                          <w:rPr>
                            <w:rFonts w:ascii="Cambria Math" w:hAnsi="Cambria Math"/>
                            <w:i/>
                          </w:rPr>
                        </m:ctrlPr>
                      </m:accPr>
                      <m:e>
                        <m:sSubSup>
                          <m:sSubSupPr>
                            <m:ctrlPr>
                              <w:rPr>
                                <w:rFonts w:ascii="Cambria Math" w:hAnsi="Cambria Math"/>
                                <w:i/>
                              </w:rPr>
                            </m:ctrlPr>
                          </m:sSubSupPr>
                          <m:e>
                            <m:r>
                              <w:rPr>
                                <w:rFonts w:ascii="Cambria Math" w:hAnsi="Cambria Math"/>
                              </w:rPr>
                              <m:t>N</m:t>
                            </m:r>
                          </m:e>
                          <m:sub>
                            <m:r>
                              <w:rPr>
                                <w:rFonts w:ascii="Cambria Math" w:hAnsi="Cambria Math"/>
                              </w:rPr>
                              <m:t>UE</m:t>
                            </m:r>
                          </m:sub>
                          <m:sup>
                            <m:r>
                              <m:rPr>
                                <m:sty m:val="p"/>
                              </m:rPr>
                              <w:rPr>
                                <w:rFonts w:ascii="Cambria Math" w:hAnsi="Cambria Math"/>
                              </w:rPr>
                              <m:t>+</m:t>
                            </m:r>
                          </m:sup>
                        </m:sSubSup>
                      </m:e>
                    </m:acc>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SF</m:t>
                        </m:r>
                      </m:sub>
                    </m:sSub>
                  </m:e>
                </m:d>
              </m:oMath>
            </m:oMathPara>
          </w:p>
        </w:tc>
      </w:tr>
      <w:tr w:rsidR="00240D35" w:rsidTr="0064491D">
        <w:trPr>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240D35" w:rsidRDefault="00240D35" w:rsidP="0064491D">
            <w:pPr>
              <w:rPr>
                <w:rFonts w:ascii="Arial" w:eastAsia="MS Mincho" w:hAnsi="Arial"/>
                <w:b/>
                <w:bCs/>
                <w:sz w:val="18"/>
                <w:szCs w:val="24"/>
                <w:lang w:eastAsia="en-GB"/>
              </w:rPr>
            </w:pPr>
          </w:p>
        </w:tc>
        <w:tc>
          <w:tcPr>
            <w:tcW w:w="1646" w:type="dxa"/>
            <w:tcBorders>
              <w:top w:val="single" w:sz="4" w:space="0" w:color="auto"/>
              <w:left w:val="single" w:sz="4" w:space="0" w:color="auto"/>
              <w:bottom w:val="single" w:sz="4" w:space="0" w:color="auto"/>
              <w:right w:val="single" w:sz="4" w:space="0" w:color="auto"/>
            </w:tcBorders>
            <w:hideMark/>
          </w:tcPr>
          <w:p w:rsidR="00240D35" w:rsidRDefault="00240D35" w:rsidP="0064491D">
            <w:pPr>
              <w:pStyle w:val="Comments"/>
              <w:rPr>
                <w:rFonts w:eastAsia="SimSun"/>
                <w:i w:val="0"/>
                <w:iCs/>
                <w:kern w:val="2"/>
                <w:sz w:val="20"/>
                <w:szCs w:val="20"/>
              </w:rPr>
            </w:pPr>
            <w:r>
              <w:rPr>
                <w:rFonts w:eastAsia="SimSun"/>
                <w:i w:val="0"/>
                <w:iCs/>
                <w:kern w:val="2"/>
                <w:sz w:val="20"/>
                <w:szCs w:val="20"/>
              </w:rPr>
              <w:t>Soft information generation, if any</w:t>
            </w:r>
          </w:p>
        </w:tc>
        <w:tc>
          <w:tcPr>
            <w:tcW w:w="6845" w:type="dxa"/>
            <w:tcBorders>
              <w:top w:val="single" w:sz="4" w:space="0" w:color="auto"/>
              <w:left w:val="single" w:sz="4" w:space="0" w:color="auto"/>
              <w:bottom w:val="single" w:sz="4" w:space="0" w:color="auto"/>
              <w:right w:val="single" w:sz="4" w:space="0" w:color="auto"/>
            </w:tcBorders>
          </w:tcPr>
          <w:p w:rsidR="00240D35" w:rsidRDefault="00240D35" w:rsidP="0064491D">
            <w:pPr>
              <w:pStyle w:val="Comments"/>
              <w:jc w:val="center"/>
              <w:rPr>
                <w:rFonts w:eastAsia="SimSun"/>
                <w:i w:val="0"/>
                <w:iCs/>
                <w:kern w:val="2"/>
                <w:sz w:val="20"/>
                <w:szCs w:val="20"/>
              </w:rPr>
            </w:pPr>
            <w:r>
              <w:rPr>
                <w:rFonts w:eastAsia="SimSun"/>
                <w:i w:val="0"/>
                <w:sz w:val="22"/>
              </w:rPr>
              <w:t xml:space="preserve">Real: </w:t>
            </w:r>
            <m:oMath>
              <m:r>
                <w:rPr>
                  <w:rFonts w:ascii="Cambria Math" w:hAnsi="Cambria Math"/>
                  <w:sz w:val="22"/>
                </w:rPr>
                <m:t>O(</m:t>
              </m:r>
              <m:acc>
                <m:accPr>
                  <m:chr m:val="̅"/>
                  <m:ctrlPr>
                    <w:rPr>
                      <w:rFonts w:ascii="Cambria Math" w:eastAsia="SimSun" w:hAnsi="Cambria Math"/>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iter</m:t>
                      </m:r>
                    </m:sub>
                    <m:sup>
                      <m:r>
                        <w:rPr>
                          <w:rFonts w:ascii="Cambria Math" w:hAnsi="Cambria Math"/>
                          <w:sz w:val="22"/>
                        </w:rPr>
                        <m:t>IC</m:t>
                      </m:r>
                    </m:sup>
                  </m:sSubSup>
                </m:e>
              </m:acc>
              <m:r>
                <w:rPr>
                  <w:rFonts w:ascii="Cambria Math" w:hAnsi="Cambria Math"/>
                  <w:sz w:val="22"/>
                </w:rPr>
                <m:t>.</m:t>
              </m:r>
              <m:acc>
                <m:accPr>
                  <m:chr m:val="̅"/>
                  <m:ctrlPr>
                    <w:rPr>
                      <w:rFonts w:ascii="Cambria Math" w:hAnsi="Cambria Math"/>
                      <w:i w:val="0"/>
                      <w:sz w:val="22"/>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UE</m:t>
                      </m:r>
                    </m:sub>
                    <m:sup>
                      <m:r>
                        <w:rPr>
                          <w:rFonts w:ascii="Cambria Math" w:hAnsi="Cambria Math"/>
                          <w:sz w:val="22"/>
                        </w:rPr>
                        <m:t>+</m:t>
                      </m:r>
                    </m:sup>
                  </m:sSubSup>
                </m:e>
              </m:acc>
              <m:r>
                <w:rPr>
                  <w:rFonts w:ascii="Cambria Math" w:hAnsi="Cambria Math"/>
                  <w:sz w:val="22"/>
                </w:rPr>
                <m:t>.</m:t>
              </m:r>
              <m:sSup>
                <m:sSupPr>
                  <m:ctrlPr>
                    <w:rPr>
                      <w:rFonts w:ascii="Cambria Math" w:hAnsi="Cambria Math"/>
                      <w:i w:val="0"/>
                      <w:sz w:val="22"/>
                    </w:rPr>
                  </m:ctrlPr>
                </m:sSupPr>
                <m:e>
                  <m:r>
                    <w:rPr>
                      <w:rFonts w:ascii="Cambria Math" w:hAnsi="Cambria Math"/>
                      <w:sz w:val="22"/>
                    </w:rPr>
                    <m:t>N</m:t>
                  </m:r>
                </m:e>
                <m:sup>
                  <m:r>
                    <w:rPr>
                      <w:rFonts w:ascii="Cambria Math" w:hAnsi="Cambria Math"/>
                      <w:sz w:val="22"/>
                    </w:rPr>
                    <m:t>bit</m:t>
                  </m:r>
                </m:sup>
              </m:sSup>
              <m:r>
                <w:rPr>
                  <w:rFonts w:ascii="Cambria Math" w:hAnsi="Cambria Math"/>
                  <w:sz w:val="22"/>
                </w:rPr>
                <m:t>)</m:t>
              </m:r>
            </m:oMath>
          </w:p>
        </w:tc>
      </w:tr>
      <w:tr w:rsidR="00240D35" w:rsidTr="0064491D">
        <w:trPr>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240D35" w:rsidRDefault="00240D35" w:rsidP="0064491D">
            <w:pPr>
              <w:rPr>
                <w:rFonts w:ascii="Arial" w:eastAsia="MS Mincho" w:hAnsi="Arial"/>
                <w:b/>
                <w:bCs/>
                <w:sz w:val="18"/>
                <w:szCs w:val="24"/>
                <w:lang w:eastAsia="en-GB"/>
              </w:rPr>
            </w:pPr>
          </w:p>
        </w:tc>
        <w:tc>
          <w:tcPr>
            <w:tcW w:w="1646" w:type="dxa"/>
            <w:tcBorders>
              <w:top w:val="single" w:sz="4" w:space="0" w:color="auto"/>
              <w:left w:val="single" w:sz="4" w:space="0" w:color="auto"/>
              <w:bottom w:val="single" w:sz="4" w:space="0" w:color="auto"/>
              <w:right w:val="single" w:sz="4" w:space="0" w:color="auto"/>
            </w:tcBorders>
            <w:hideMark/>
          </w:tcPr>
          <w:p w:rsidR="00240D35" w:rsidRDefault="00240D35" w:rsidP="0064491D">
            <w:pPr>
              <w:pStyle w:val="Comments"/>
              <w:rPr>
                <w:rFonts w:eastAsia="SimSun"/>
                <w:i w:val="0"/>
                <w:iCs/>
                <w:kern w:val="2"/>
                <w:sz w:val="20"/>
                <w:szCs w:val="20"/>
              </w:rPr>
            </w:pPr>
            <w:r>
              <w:rPr>
                <w:rFonts w:eastAsia="SimSun"/>
                <w:i w:val="0"/>
                <w:iCs/>
                <w:kern w:val="2"/>
                <w:sz w:val="20"/>
                <w:szCs w:val="20"/>
              </w:rPr>
              <w:t>Soft symbol reconstruction, if any</w:t>
            </w:r>
          </w:p>
        </w:tc>
        <w:tc>
          <w:tcPr>
            <w:tcW w:w="6845" w:type="dxa"/>
            <w:tcBorders>
              <w:top w:val="single" w:sz="4" w:space="0" w:color="auto"/>
              <w:left w:val="single" w:sz="4" w:space="0" w:color="auto"/>
              <w:bottom w:val="single" w:sz="4" w:space="0" w:color="auto"/>
              <w:right w:val="single" w:sz="4" w:space="0" w:color="auto"/>
            </w:tcBorders>
          </w:tcPr>
          <w:p w:rsidR="00240D35" w:rsidRDefault="00240D35" w:rsidP="0064491D">
            <w:pPr>
              <w:pStyle w:val="Comments"/>
              <w:rPr>
                <w:rFonts w:eastAsia="SimSun"/>
                <w:i w:val="0"/>
                <w:iCs/>
                <w:kern w:val="2"/>
                <w:sz w:val="20"/>
                <w:szCs w:val="20"/>
              </w:rPr>
            </w:pPr>
            <m:oMathPara>
              <m:oMath>
                <m:r>
                  <w:rPr>
                    <w:rFonts w:ascii="Cambria Math" w:hAnsi="Cambria Math"/>
                    <w:sz w:val="22"/>
                  </w:rPr>
                  <m:t>O(</m:t>
                </m:r>
                <m:acc>
                  <m:accPr>
                    <m:chr m:val="̅"/>
                    <m:ctrlPr>
                      <w:rPr>
                        <w:rFonts w:ascii="Cambria Math" w:eastAsia="SimSun" w:hAnsi="Cambria Math"/>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iter</m:t>
                        </m:r>
                      </m:sub>
                      <m:sup>
                        <m:r>
                          <w:rPr>
                            <w:rFonts w:ascii="Cambria Math" w:hAnsi="Cambria Math"/>
                            <w:sz w:val="22"/>
                          </w:rPr>
                          <m:t>IC</m:t>
                        </m:r>
                      </m:sup>
                    </m:sSubSup>
                  </m:e>
                </m:acc>
                <m:r>
                  <w:rPr>
                    <w:rFonts w:ascii="Cambria Math" w:hAnsi="Cambria Math"/>
                    <w:sz w:val="22"/>
                  </w:rPr>
                  <m:t>.</m:t>
                </m:r>
                <m:acc>
                  <m:accPr>
                    <m:chr m:val="̅"/>
                    <m:ctrlPr>
                      <w:rPr>
                        <w:rFonts w:ascii="Cambria Math" w:eastAsia="SimSun" w:hAnsi="Cambria Math"/>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UE</m:t>
                        </m:r>
                      </m:sub>
                      <m:sup>
                        <m:r>
                          <w:rPr>
                            <w:rFonts w:ascii="Cambria Math" w:hAnsi="Cambria Math"/>
                            <w:sz w:val="22"/>
                          </w:rPr>
                          <m:t>S</m:t>
                        </m:r>
                      </m:sup>
                    </m:sSubSup>
                  </m:e>
                </m:acc>
                <m:r>
                  <w:rPr>
                    <w:rFonts w:ascii="Cambria Math" w:hAnsi="Cambria Math"/>
                    <w:sz w:val="22"/>
                  </w:rPr>
                  <m:t>.</m:t>
                </m:r>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RE</m:t>
                    </m:r>
                  </m:sub>
                  <m:sup>
                    <m:r>
                      <w:rPr>
                        <w:rFonts w:ascii="Cambria Math" w:hAnsi="Cambria Math"/>
                        <w:sz w:val="22"/>
                      </w:rPr>
                      <m:t>data</m:t>
                    </m:r>
                  </m:sup>
                </m:sSubSup>
                <m:r>
                  <w:rPr>
                    <w:rFonts w:ascii="Cambria Math" w:hAnsi="Cambria Math"/>
                    <w:sz w:val="22"/>
                  </w:rPr>
                  <m:t>.</m:t>
                </m:r>
                <m:sSub>
                  <m:sSubPr>
                    <m:ctrlPr>
                      <w:rPr>
                        <w:rFonts w:ascii="Cambria Math" w:hAnsi="Cambria Math"/>
                        <w:i w:val="0"/>
                        <w:sz w:val="22"/>
                      </w:rPr>
                    </m:ctrlPr>
                  </m:sSubPr>
                  <m:e>
                    <m:r>
                      <w:rPr>
                        <w:rFonts w:ascii="Cambria Math" w:hAnsi="Cambria Math"/>
                        <w:sz w:val="22"/>
                      </w:rPr>
                      <m:t>N</m:t>
                    </m:r>
                  </m:e>
                  <m:sub>
                    <m:r>
                      <w:rPr>
                        <w:rFonts w:ascii="Cambria Math" w:hAnsi="Cambria Math"/>
                        <w:sz w:val="22"/>
                      </w:rPr>
                      <m:t>rx</m:t>
                    </m:r>
                  </m:sub>
                </m:sSub>
                <m:r>
                  <w:rPr>
                    <w:rFonts w:ascii="Cambria Math" w:hAnsi="Cambria Math"/>
                    <w:sz w:val="22"/>
                  </w:rPr>
                  <m:t>)</m:t>
                </m:r>
              </m:oMath>
            </m:oMathPara>
          </w:p>
        </w:tc>
      </w:tr>
      <w:tr w:rsidR="00240D35" w:rsidRPr="004149E7" w:rsidTr="0064491D">
        <w:trPr>
          <w:jc w:val="center"/>
        </w:trPr>
        <w:tc>
          <w:tcPr>
            <w:tcW w:w="1499" w:type="dxa"/>
            <w:tcBorders>
              <w:top w:val="single" w:sz="4" w:space="0" w:color="auto"/>
              <w:left w:val="single" w:sz="4" w:space="0" w:color="auto"/>
              <w:bottom w:val="single" w:sz="4" w:space="0" w:color="auto"/>
              <w:right w:val="single" w:sz="4" w:space="0" w:color="auto"/>
            </w:tcBorders>
            <w:vAlign w:val="center"/>
            <w:hideMark/>
          </w:tcPr>
          <w:p w:rsidR="00240D35" w:rsidRDefault="00240D35" w:rsidP="0064491D">
            <w:pPr>
              <w:pStyle w:val="Comments"/>
              <w:rPr>
                <w:rFonts w:eastAsia="DengXian"/>
                <w:b/>
                <w:bCs/>
                <w:i w:val="0"/>
              </w:rPr>
            </w:pPr>
            <w:r>
              <w:rPr>
                <w:b/>
                <w:bCs/>
                <w:i w:val="0"/>
              </w:rPr>
              <w:t>Decod</w:t>
            </w:r>
            <w:r>
              <w:rPr>
                <w:rFonts w:eastAsia="DengXian"/>
                <w:b/>
                <w:bCs/>
                <w:i w:val="0"/>
              </w:rPr>
              <w:t>er</w:t>
            </w:r>
          </w:p>
        </w:tc>
        <w:tc>
          <w:tcPr>
            <w:tcW w:w="1646" w:type="dxa"/>
            <w:tcBorders>
              <w:top w:val="single" w:sz="4" w:space="0" w:color="auto"/>
              <w:left w:val="single" w:sz="4" w:space="0" w:color="auto"/>
              <w:bottom w:val="single" w:sz="4" w:space="0" w:color="auto"/>
              <w:right w:val="single" w:sz="4" w:space="0" w:color="auto"/>
            </w:tcBorders>
            <w:hideMark/>
          </w:tcPr>
          <w:p w:rsidR="00240D35" w:rsidRDefault="00240D35" w:rsidP="0064491D">
            <w:pPr>
              <w:pStyle w:val="Comments"/>
              <w:rPr>
                <w:rFonts w:eastAsia="SimSun"/>
                <w:i w:val="0"/>
                <w:iCs/>
                <w:kern w:val="2"/>
                <w:sz w:val="20"/>
                <w:szCs w:val="20"/>
              </w:rPr>
            </w:pPr>
            <w:r>
              <w:rPr>
                <w:rFonts w:eastAsia="SimSun"/>
                <w:i w:val="0"/>
                <w:iCs/>
                <w:kern w:val="2"/>
                <w:sz w:val="20"/>
                <w:szCs w:val="20"/>
              </w:rPr>
              <w:t>LDPC decoding</w:t>
            </w:r>
          </w:p>
        </w:tc>
        <w:tc>
          <w:tcPr>
            <w:tcW w:w="6845" w:type="dxa"/>
            <w:tcBorders>
              <w:top w:val="single" w:sz="4" w:space="0" w:color="auto"/>
              <w:left w:val="single" w:sz="4" w:space="0" w:color="auto"/>
              <w:bottom w:val="single" w:sz="4" w:space="0" w:color="auto"/>
              <w:right w:val="single" w:sz="4" w:space="0" w:color="auto"/>
            </w:tcBorders>
          </w:tcPr>
          <w:p w:rsidR="00240D35" w:rsidRPr="004149E7" w:rsidRDefault="00240D35" w:rsidP="0064491D">
            <w:pPr>
              <w:pStyle w:val="Comments"/>
              <w:jc w:val="center"/>
              <w:rPr>
                <w:rFonts w:eastAsia="SimSun"/>
                <w:i w:val="0"/>
                <w:iCs/>
                <w:kern w:val="2"/>
                <w:sz w:val="20"/>
                <w:szCs w:val="20"/>
                <w:lang w:val="fr-FR"/>
              </w:rPr>
            </w:pPr>
            <w:r w:rsidRPr="004149E7">
              <w:rPr>
                <w:rFonts w:eastAsia="SimSun"/>
                <w:i w:val="0"/>
                <w:sz w:val="22"/>
                <w:szCs w:val="20"/>
                <w:lang w:val="fr-FR" w:eastAsia="en-US"/>
              </w:rPr>
              <w:t xml:space="preserve">Usage: </w:t>
            </w:r>
            <m:oMath>
              <m:acc>
                <m:accPr>
                  <m:chr m:val="̅"/>
                  <m:ctrlPr>
                    <w:rPr>
                      <w:rFonts w:ascii="Cambria Math" w:eastAsia="SimSun" w:hAnsi="Cambria Math"/>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iter</m:t>
                      </m:r>
                    </m:sub>
                    <m:sup>
                      <m:r>
                        <w:rPr>
                          <w:rFonts w:ascii="Cambria Math" w:hAnsi="Cambria Math"/>
                          <w:sz w:val="22"/>
                        </w:rPr>
                        <m:t>IC</m:t>
                      </m:r>
                    </m:sup>
                  </m:sSubSup>
                </m:e>
              </m:acc>
              <m:r>
                <w:rPr>
                  <w:rFonts w:ascii="Cambria Math" w:eastAsia="SimSun" w:hAnsi="Cambria Math"/>
                  <w:sz w:val="22"/>
                  <w:szCs w:val="20"/>
                  <w:lang w:val="fr-FR" w:eastAsia="en-US"/>
                </w:rPr>
                <m:t>.</m:t>
              </m:r>
              <m:acc>
                <m:accPr>
                  <m:chr m:val="̅"/>
                  <m:ctrlPr>
                    <w:rPr>
                      <w:rFonts w:ascii="Cambria Math" w:eastAsia="SimSun" w:hAnsi="Cambria Math"/>
                      <w:sz w:val="22"/>
                      <w:szCs w:val="20"/>
                      <w:lang w:eastAsia="en-US"/>
                    </w:rPr>
                  </m:ctrlPr>
                </m:accPr>
                <m:e>
                  <m:sSub>
                    <m:sSubPr>
                      <m:ctrlPr>
                        <w:rPr>
                          <w:rFonts w:ascii="Cambria Math" w:eastAsia="SimSun" w:hAnsi="Cambria Math"/>
                          <w:sz w:val="22"/>
                          <w:szCs w:val="20"/>
                          <w:lang w:eastAsia="en-US"/>
                        </w:rPr>
                      </m:ctrlPr>
                    </m:sSubPr>
                    <m:e>
                      <m:r>
                        <w:rPr>
                          <w:rFonts w:ascii="Cambria Math" w:eastAsia="SimSun" w:hAnsi="Cambria Math"/>
                          <w:sz w:val="22"/>
                          <w:szCs w:val="20"/>
                          <w:lang w:eastAsia="en-US"/>
                        </w:rPr>
                        <m:t>N</m:t>
                      </m:r>
                    </m:e>
                    <m:sub>
                      <m:r>
                        <w:rPr>
                          <w:rFonts w:ascii="Cambria Math" w:eastAsia="SimSun" w:hAnsi="Cambria Math"/>
                          <w:sz w:val="22"/>
                          <w:szCs w:val="20"/>
                          <w:lang w:eastAsia="en-US"/>
                        </w:rPr>
                        <m:t>UE</m:t>
                      </m:r>
                    </m:sub>
                  </m:sSub>
                </m:e>
              </m:acc>
            </m:oMath>
          </w:p>
        </w:tc>
      </w:tr>
      <w:tr w:rsidR="00240D35" w:rsidTr="0064491D">
        <w:trPr>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240D35" w:rsidRPr="00477132" w:rsidRDefault="00240D35" w:rsidP="0064491D">
            <w:pPr>
              <w:rPr>
                <w:rFonts w:ascii="Arial" w:eastAsia="MS Mincho" w:hAnsi="Arial" w:cs="Arial"/>
                <w:b/>
                <w:bCs/>
                <w:sz w:val="18"/>
                <w:szCs w:val="24"/>
                <w:lang w:eastAsia="en-GB"/>
              </w:rPr>
            </w:pPr>
            <w:r w:rsidRPr="00477132">
              <w:rPr>
                <w:rFonts w:ascii="Arial" w:hAnsi="Arial" w:cs="Arial"/>
                <w:b/>
                <w:bCs/>
                <w:sz w:val="18"/>
              </w:rPr>
              <w:t>Interference cancellation</w:t>
            </w:r>
          </w:p>
        </w:tc>
        <w:tc>
          <w:tcPr>
            <w:tcW w:w="1646" w:type="dxa"/>
            <w:tcBorders>
              <w:top w:val="single" w:sz="4" w:space="0" w:color="auto"/>
              <w:left w:val="single" w:sz="4" w:space="0" w:color="auto"/>
              <w:bottom w:val="single" w:sz="4" w:space="0" w:color="auto"/>
              <w:right w:val="single" w:sz="4" w:space="0" w:color="auto"/>
            </w:tcBorders>
            <w:hideMark/>
          </w:tcPr>
          <w:p w:rsidR="00240D35" w:rsidRDefault="00240D35" w:rsidP="0064491D">
            <w:pPr>
              <w:pStyle w:val="Comments"/>
              <w:rPr>
                <w:rFonts w:eastAsia="SimSun"/>
                <w:i w:val="0"/>
                <w:iCs/>
                <w:kern w:val="2"/>
                <w:sz w:val="20"/>
                <w:szCs w:val="20"/>
              </w:rPr>
            </w:pPr>
            <w:r>
              <w:rPr>
                <w:rFonts w:eastAsia="SimSun"/>
                <w:i w:val="0"/>
                <w:iCs/>
                <w:kern w:val="2"/>
                <w:sz w:val="20"/>
                <w:szCs w:val="20"/>
              </w:rPr>
              <w:t>LLR to probability conversion, if any</w:t>
            </w:r>
          </w:p>
        </w:tc>
        <w:tc>
          <w:tcPr>
            <w:tcW w:w="6845" w:type="dxa"/>
            <w:tcBorders>
              <w:top w:val="single" w:sz="4" w:space="0" w:color="auto"/>
              <w:left w:val="single" w:sz="4" w:space="0" w:color="auto"/>
              <w:bottom w:val="single" w:sz="4" w:space="0" w:color="auto"/>
              <w:right w:val="single" w:sz="4" w:space="0" w:color="auto"/>
            </w:tcBorders>
          </w:tcPr>
          <w:p w:rsidR="00240D35" w:rsidRDefault="00240D35" w:rsidP="0064491D">
            <w:pPr>
              <w:pStyle w:val="Comments"/>
              <w:jc w:val="center"/>
              <w:rPr>
                <w:rFonts w:eastAsia="SimSun"/>
                <w:i w:val="0"/>
                <w:iCs/>
                <w:kern w:val="2"/>
                <w:sz w:val="20"/>
                <w:szCs w:val="20"/>
              </w:rPr>
            </w:pPr>
            <w:r>
              <w:rPr>
                <w:rFonts w:eastAsia="SimSun"/>
                <w:i w:val="0"/>
                <w:sz w:val="22"/>
              </w:rPr>
              <w:t xml:space="preserve">Real: </w:t>
            </w:r>
            <m:oMath>
              <m:r>
                <w:rPr>
                  <w:rFonts w:ascii="Cambria Math" w:hAnsi="Cambria Math"/>
                  <w:sz w:val="22"/>
                </w:rPr>
                <m:t>O(</m:t>
              </m:r>
              <m:acc>
                <m:accPr>
                  <m:chr m:val="̅"/>
                  <m:ctrlPr>
                    <w:rPr>
                      <w:rFonts w:ascii="Cambria Math" w:eastAsia="SimSun" w:hAnsi="Cambria Math"/>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iter</m:t>
                      </m:r>
                    </m:sub>
                    <m:sup>
                      <m:r>
                        <w:rPr>
                          <w:rFonts w:ascii="Cambria Math" w:hAnsi="Cambria Math"/>
                          <w:sz w:val="22"/>
                        </w:rPr>
                        <m:t>IC</m:t>
                      </m:r>
                    </m:sup>
                  </m:sSubSup>
                </m:e>
              </m:acc>
              <m:r>
                <w:rPr>
                  <w:rFonts w:ascii="Cambria Math" w:hAnsi="Cambria Math"/>
                  <w:sz w:val="22"/>
                </w:rPr>
                <m:t>.</m:t>
              </m:r>
              <m:acc>
                <m:accPr>
                  <m:chr m:val="̅"/>
                  <m:ctrlPr>
                    <w:rPr>
                      <w:rFonts w:ascii="Cambria Math" w:eastAsia="SimSun" w:hAnsi="Cambria Math"/>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UE</m:t>
                      </m:r>
                    </m:sub>
                    <m:sup>
                      <m:r>
                        <w:rPr>
                          <w:rFonts w:ascii="Cambria Math" w:hAnsi="Cambria Math"/>
                          <w:sz w:val="22"/>
                        </w:rPr>
                        <m:t>F</m:t>
                      </m:r>
                    </m:sup>
                  </m:sSubSup>
                </m:e>
              </m:acc>
              <m:r>
                <w:rPr>
                  <w:rFonts w:ascii="Cambria Math" w:hAnsi="Cambria Math"/>
                  <w:sz w:val="22"/>
                </w:rPr>
                <m:t>.</m:t>
              </m:r>
              <m:sSup>
                <m:sSupPr>
                  <m:ctrlPr>
                    <w:rPr>
                      <w:rFonts w:ascii="Cambria Math" w:hAnsi="Cambria Math"/>
                      <w:sz w:val="22"/>
                    </w:rPr>
                  </m:ctrlPr>
                </m:sSupPr>
                <m:e>
                  <m:r>
                    <w:rPr>
                      <w:rFonts w:ascii="Cambria Math" w:hAnsi="Cambria Math"/>
                      <w:sz w:val="22"/>
                    </w:rPr>
                    <m:t>2</m:t>
                  </m:r>
                </m:e>
                <m:sup>
                  <m:sSub>
                    <m:sSubPr>
                      <m:ctrlPr>
                        <w:rPr>
                          <w:rFonts w:ascii="Cambria Math" w:hAnsi="Cambria Math"/>
                          <w:sz w:val="22"/>
                        </w:rPr>
                      </m:ctrlPr>
                    </m:sSubPr>
                    <m:e>
                      <m:r>
                        <w:rPr>
                          <w:rFonts w:ascii="Cambria Math" w:hAnsi="Cambria Math"/>
                          <w:sz w:val="22"/>
                        </w:rPr>
                        <m:t>Q</m:t>
                      </m:r>
                    </m:e>
                    <m:sub>
                      <m:r>
                        <w:rPr>
                          <w:rFonts w:ascii="Cambria Math" w:hAnsi="Cambria Math"/>
                          <w:sz w:val="22"/>
                        </w:rPr>
                        <m:t>m</m:t>
                      </m:r>
                    </m:sub>
                  </m:sSub>
                </m:sup>
              </m:sSup>
              <m:r>
                <w:rPr>
                  <w:rFonts w:ascii="Cambria Math" w:hAnsi="Cambria Math"/>
                  <w:sz w:val="22"/>
                </w:rPr>
                <m:t>.</m:t>
              </m:r>
              <m:sSubSup>
                <m:sSubSupPr>
                  <m:ctrlPr>
                    <w:rPr>
                      <w:rFonts w:ascii="Cambria Math" w:hAnsi="Cambria Math"/>
                      <w:sz w:val="22"/>
                    </w:rPr>
                  </m:ctrlPr>
                </m:sSubSupPr>
                <m:e>
                  <m:r>
                    <w:rPr>
                      <w:rFonts w:ascii="Cambria Math" w:hAnsi="Cambria Math"/>
                      <w:sz w:val="22"/>
                    </w:rPr>
                    <m:t>N</m:t>
                  </m:r>
                </m:e>
                <m:sub>
                  <m:r>
                    <w:rPr>
                      <w:rFonts w:ascii="Cambria Math" w:hAnsi="Cambria Math"/>
                      <w:sz w:val="22"/>
                    </w:rPr>
                    <m:t>RE</m:t>
                  </m:r>
                </m:sub>
                <m:sup>
                  <m:r>
                    <w:rPr>
                      <w:rFonts w:ascii="Cambria Math" w:hAnsi="Cambria Math"/>
                      <w:sz w:val="22"/>
                    </w:rPr>
                    <m:t>data</m:t>
                  </m:r>
                </m:sup>
              </m:sSubSup>
              <m:r>
                <w:rPr>
                  <w:rFonts w:ascii="Cambria Math" w:hAnsi="Cambria Math"/>
                  <w:sz w:val="22"/>
                </w:rPr>
                <m:t>/</m:t>
              </m:r>
              <m:sSub>
                <m:sSubPr>
                  <m:ctrlPr>
                    <w:rPr>
                      <w:rFonts w:ascii="Cambria Math" w:hAnsi="Cambria Math"/>
                      <w:sz w:val="22"/>
                    </w:rPr>
                  </m:ctrlPr>
                </m:sSubPr>
                <m:e>
                  <m:r>
                    <w:rPr>
                      <w:rFonts w:ascii="Cambria Math" w:hAnsi="Cambria Math"/>
                      <w:sz w:val="22"/>
                    </w:rPr>
                    <m:t>N</m:t>
                  </m:r>
                </m:e>
                <m:sub>
                  <m:r>
                    <w:rPr>
                      <w:rFonts w:ascii="Cambria Math" w:hAnsi="Cambria Math"/>
                      <w:sz w:val="22"/>
                    </w:rPr>
                    <m:t>SF</m:t>
                  </m:r>
                </m:sub>
              </m:sSub>
              <m:r>
                <w:rPr>
                  <w:rFonts w:ascii="Cambria Math" w:hAnsi="Cambria Math"/>
                  <w:sz w:val="22"/>
                </w:rPr>
                <m:t>)</m:t>
              </m:r>
            </m:oMath>
          </w:p>
        </w:tc>
      </w:tr>
      <w:tr w:rsidR="00240D35" w:rsidTr="0064491D">
        <w:trPr>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240D35" w:rsidRDefault="00240D35" w:rsidP="0064491D">
            <w:pPr>
              <w:rPr>
                <w:rFonts w:ascii="Arial" w:eastAsia="MS Mincho" w:hAnsi="Arial"/>
                <w:b/>
                <w:bCs/>
                <w:sz w:val="18"/>
                <w:szCs w:val="24"/>
                <w:lang w:eastAsia="en-GB"/>
              </w:rPr>
            </w:pPr>
          </w:p>
        </w:tc>
        <w:tc>
          <w:tcPr>
            <w:tcW w:w="1646" w:type="dxa"/>
            <w:tcBorders>
              <w:top w:val="single" w:sz="4" w:space="0" w:color="auto"/>
              <w:left w:val="single" w:sz="4" w:space="0" w:color="auto"/>
              <w:bottom w:val="single" w:sz="4" w:space="0" w:color="auto"/>
              <w:right w:val="single" w:sz="4" w:space="0" w:color="auto"/>
            </w:tcBorders>
            <w:hideMark/>
          </w:tcPr>
          <w:p w:rsidR="00240D35" w:rsidRDefault="00240D35" w:rsidP="0064491D">
            <w:pPr>
              <w:pStyle w:val="Comments"/>
              <w:rPr>
                <w:rFonts w:eastAsia="SimSun"/>
                <w:i w:val="0"/>
                <w:iCs/>
                <w:kern w:val="2"/>
                <w:sz w:val="20"/>
                <w:szCs w:val="20"/>
              </w:rPr>
            </w:pPr>
            <w:r>
              <w:rPr>
                <w:rFonts w:eastAsia="SimSun"/>
                <w:i w:val="0"/>
                <w:iCs/>
                <w:kern w:val="2"/>
                <w:sz w:val="20"/>
                <w:szCs w:val="20"/>
              </w:rPr>
              <w:t>Interference cancellation</w:t>
            </w:r>
          </w:p>
        </w:tc>
        <w:tc>
          <w:tcPr>
            <w:tcW w:w="6845" w:type="dxa"/>
            <w:tcBorders>
              <w:top w:val="single" w:sz="4" w:space="0" w:color="auto"/>
              <w:left w:val="single" w:sz="4" w:space="0" w:color="auto"/>
              <w:bottom w:val="single" w:sz="4" w:space="0" w:color="auto"/>
              <w:right w:val="single" w:sz="4" w:space="0" w:color="auto"/>
            </w:tcBorders>
          </w:tcPr>
          <w:p w:rsidR="00240D35" w:rsidRPr="00E52CD7" w:rsidRDefault="00240D35" w:rsidP="0064491D">
            <w:pPr>
              <w:pStyle w:val="Comments"/>
              <w:jc w:val="center"/>
              <w:rPr>
                <w:rFonts w:eastAsia="SimSun"/>
                <w:i w:val="0"/>
                <w:iCs/>
                <w:kern w:val="2"/>
                <w:sz w:val="20"/>
                <w:szCs w:val="20"/>
              </w:rPr>
            </w:pPr>
            <w:r w:rsidRPr="00E52CD7">
              <w:rPr>
                <w:rFonts w:eastAsia="SimSun"/>
                <w:i w:val="0"/>
                <w:sz w:val="20"/>
              </w:rPr>
              <w:t>Complexity of addition ignored</w:t>
            </w:r>
          </w:p>
        </w:tc>
      </w:tr>
      <w:tr w:rsidR="00240D35" w:rsidTr="0064491D">
        <w:trPr>
          <w:trHeight w:val="179"/>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240D35" w:rsidRDefault="00240D35" w:rsidP="0064491D">
            <w:pPr>
              <w:rPr>
                <w:rFonts w:ascii="Arial" w:eastAsia="MS Mincho" w:hAnsi="Arial"/>
                <w:b/>
                <w:bCs/>
                <w:sz w:val="18"/>
                <w:szCs w:val="24"/>
                <w:lang w:eastAsia="en-GB"/>
              </w:rPr>
            </w:pPr>
          </w:p>
        </w:tc>
        <w:tc>
          <w:tcPr>
            <w:tcW w:w="1646" w:type="dxa"/>
            <w:tcBorders>
              <w:top w:val="single" w:sz="4" w:space="0" w:color="auto"/>
              <w:left w:val="single" w:sz="4" w:space="0" w:color="auto"/>
              <w:bottom w:val="single" w:sz="4" w:space="0" w:color="auto"/>
              <w:right w:val="single" w:sz="4" w:space="0" w:color="auto"/>
            </w:tcBorders>
            <w:hideMark/>
          </w:tcPr>
          <w:p w:rsidR="00240D35" w:rsidRDefault="00240D35" w:rsidP="0064491D">
            <w:pPr>
              <w:pStyle w:val="Comments"/>
              <w:rPr>
                <w:rFonts w:eastAsia="SimSun"/>
                <w:i w:val="0"/>
                <w:iCs/>
                <w:kern w:val="2"/>
                <w:sz w:val="20"/>
                <w:szCs w:val="20"/>
              </w:rPr>
            </w:pPr>
            <w:r>
              <w:rPr>
                <w:rFonts w:eastAsia="SimSun"/>
                <w:i w:val="0"/>
                <w:iCs/>
                <w:kern w:val="2"/>
                <w:sz w:val="20"/>
                <w:szCs w:val="20"/>
              </w:rPr>
              <w:t>LDPC encoding, if any</w:t>
            </w:r>
          </w:p>
        </w:tc>
        <w:tc>
          <w:tcPr>
            <w:tcW w:w="6845" w:type="dxa"/>
            <w:tcBorders>
              <w:top w:val="single" w:sz="4" w:space="0" w:color="auto"/>
              <w:left w:val="single" w:sz="4" w:space="0" w:color="auto"/>
              <w:bottom w:val="single" w:sz="4" w:space="0" w:color="auto"/>
              <w:right w:val="single" w:sz="4" w:space="0" w:color="auto"/>
            </w:tcBorders>
          </w:tcPr>
          <w:p w:rsidR="00240D35" w:rsidRPr="00DA3D5A" w:rsidRDefault="00240D35" w:rsidP="0064491D">
            <w:pPr>
              <w:spacing w:after="0"/>
              <w:jc w:val="center"/>
            </w:pPr>
            <w:r w:rsidRPr="00DA3D5A">
              <w:t xml:space="preserve">Buffer shifting: </w:t>
            </w:r>
            <m:oMath>
              <m:acc>
                <m:accPr>
                  <m:chr m:val="̅"/>
                  <m:ctrlPr>
                    <w:rPr>
                      <w:rFonts w:ascii="Cambria Math" w:hAnsi="Cambria Math"/>
                      <w:i/>
                    </w:rPr>
                  </m:ctrlPr>
                </m:accPr>
                <m:e>
                  <m:sSubSup>
                    <m:sSubSupPr>
                      <m:ctrlPr>
                        <w:rPr>
                          <w:rFonts w:ascii="Cambria Math" w:hAnsi="Cambria Math"/>
                          <w:i/>
                        </w:rPr>
                      </m:ctrlPr>
                    </m:sSubSupPr>
                    <m:e>
                      <m:r>
                        <w:rPr>
                          <w:rFonts w:ascii="Cambria Math" w:hAnsi="Cambria Math"/>
                        </w:rPr>
                        <m:t>N</m:t>
                      </m:r>
                    </m:e>
                    <m:sub>
                      <m:r>
                        <w:rPr>
                          <w:rFonts w:ascii="Cambria Math" w:hAnsi="Cambria Math"/>
                        </w:rPr>
                        <m:t>iter</m:t>
                      </m:r>
                    </m:sub>
                    <m:sup>
                      <m:r>
                        <w:rPr>
                          <w:rFonts w:ascii="Cambria Math" w:hAnsi="Cambria Math"/>
                        </w:rPr>
                        <m:t>IC</m:t>
                      </m:r>
                    </m:sup>
                  </m:sSubSup>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rPr>
                        <m:t>N</m:t>
                      </m:r>
                    </m:e>
                    <m:sub>
                      <m:r>
                        <w:rPr>
                          <w:rFonts w:ascii="Cambria Math"/>
                        </w:rPr>
                        <m:t>UE</m:t>
                      </m:r>
                    </m:sub>
                  </m:sSub>
                </m:e>
              </m:acc>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bit</m:t>
                  </m:r>
                </m:sup>
              </m:sSup>
              <m:r>
                <w:rPr>
                  <w:rFonts w:ascii="Cambria Math" w:hAnsi="Cambria Math"/>
                </w:rPr>
                <m:t>-</m:t>
              </m:r>
              <m:sSup>
                <m:sSupPr>
                  <m:ctrlPr>
                    <w:rPr>
                      <w:rFonts w:ascii="Cambria Math" w:hAnsi="Cambria Math"/>
                      <w:i/>
                    </w:rPr>
                  </m:ctrlPr>
                </m:sSupPr>
                <m:e>
                  <m:r>
                    <w:rPr>
                      <w:rFonts w:ascii="Cambria Math" w:hAnsi="Cambria Math"/>
                    </w:rPr>
                    <m:t>K</m:t>
                  </m:r>
                </m:e>
                <m:sup>
                  <m:r>
                    <w:rPr>
                      <w:rFonts w:ascii="Cambria Math" w:hAnsi="Cambria Math"/>
                    </w:rPr>
                    <m:t>bit</m:t>
                  </m:r>
                </m:sup>
              </m:sSup>
              <m:r>
                <w:rPr>
                  <w:rFonts w:ascii="Cambria Math" w:hAnsi="Cambria Math"/>
                </w:rPr>
                <m:t>)/2</m:t>
              </m:r>
            </m:oMath>
          </w:p>
          <w:p w:rsidR="00240D35" w:rsidRDefault="00240D35" w:rsidP="0064491D">
            <w:pPr>
              <w:pStyle w:val="Comments"/>
              <w:jc w:val="center"/>
              <w:rPr>
                <w:rFonts w:eastAsia="SimSun"/>
                <w:i w:val="0"/>
                <w:iCs/>
                <w:kern w:val="2"/>
                <w:sz w:val="20"/>
                <w:szCs w:val="20"/>
              </w:rPr>
            </w:pPr>
            <w:r w:rsidRPr="00F73074">
              <w:rPr>
                <w:i w:val="0"/>
                <w:sz w:val="20"/>
                <w:lang w:val="en-US"/>
              </w:rPr>
              <w:t>Addition</w:t>
            </w:r>
            <w:r w:rsidRPr="00DA3D5A">
              <w:rPr>
                <w:sz w:val="20"/>
                <w:lang w:val="en-US"/>
              </w:rPr>
              <w:t xml:space="preserve">: </w:t>
            </w:r>
            <m:oMath>
              <m:acc>
                <m:accPr>
                  <m:chr m:val="̅"/>
                  <m:ctrlPr>
                    <w:rPr>
                      <w:rFonts w:ascii="Cambria Math" w:eastAsia="SimSun" w:hAnsi="Cambria Math"/>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iter</m:t>
                      </m:r>
                    </m:sub>
                    <m:sup>
                      <m:r>
                        <w:rPr>
                          <w:rFonts w:ascii="Cambria Math" w:hAnsi="Cambria Math"/>
                          <w:sz w:val="22"/>
                        </w:rPr>
                        <m:t>IC</m:t>
                      </m:r>
                    </m:sup>
                  </m:sSubSup>
                </m:e>
              </m:acc>
              <m:r>
                <w:rPr>
                  <w:rFonts w:ascii="Cambria Math" w:eastAsia="SimSun" w:hAnsi="Cambria Math"/>
                  <w:sz w:val="22"/>
                  <w:szCs w:val="20"/>
                  <w:lang w:eastAsia="en-US"/>
                </w:rPr>
                <m:t>.</m:t>
              </m:r>
              <m:acc>
                <m:accPr>
                  <m:chr m:val="̅"/>
                  <m:ctrlPr>
                    <w:rPr>
                      <w:rFonts w:ascii="Cambria Math" w:hAnsi="Cambria Math"/>
                      <w:i w:val="0"/>
                      <w:sz w:val="20"/>
                    </w:rPr>
                  </m:ctrlPr>
                </m:accPr>
                <m:e>
                  <m:sSub>
                    <m:sSubPr>
                      <m:ctrlPr>
                        <w:rPr>
                          <w:rFonts w:ascii="Cambria Math" w:hAnsi="Cambria Math"/>
                          <w:i w:val="0"/>
                          <w:sz w:val="20"/>
                        </w:rPr>
                      </m:ctrlPr>
                    </m:sSubPr>
                    <m:e>
                      <m:r>
                        <w:rPr>
                          <w:rFonts w:ascii="Cambria Math"/>
                          <w:sz w:val="20"/>
                        </w:rPr>
                        <m:t>N</m:t>
                      </m:r>
                    </m:e>
                    <m:sub>
                      <m:r>
                        <w:rPr>
                          <w:rFonts w:ascii="Cambria Math"/>
                          <w:sz w:val="20"/>
                        </w:rPr>
                        <m:t>UE</m:t>
                      </m:r>
                    </m:sub>
                  </m:sSub>
                </m:e>
              </m:acc>
              <m:r>
                <w:rPr>
                  <w:rFonts w:ascii="Cambria Math" w:hAnsi="Cambria Math"/>
                  <w:sz w:val="20"/>
                  <w:lang w:val="en-US"/>
                </w:rPr>
                <m:t>⋅(</m:t>
              </m:r>
              <m:sSub>
                <m:sSubPr>
                  <m:ctrlPr>
                    <w:rPr>
                      <w:rFonts w:ascii="Cambria Math" w:hAnsi="Cambria Math"/>
                      <w:i w:val="0"/>
                      <w:sz w:val="20"/>
                      <w:lang w:val="en-US"/>
                    </w:rPr>
                  </m:ctrlPr>
                </m:sSubPr>
                <m:e>
                  <m:r>
                    <w:rPr>
                      <w:rFonts w:ascii="Cambria Math" w:hAnsi="Cambria Math"/>
                      <w:sz w:val="20"/>
                      <w:lang w:val="en-US"/>
                    </w:rPr>
                    <m:t>d</m:t>
                  </m:r>
                </m:e>
                <m:sub>
                  <m:r>
                    <w:rPr>
                      <w:rFonts w:ascii="Cambria Math" w:hAnsi="Cambria Math"/>
                      <w:sz w:val="20"/>
                      <w:vertAlign w:val="subscript"/>
                      <w:lang w:val="en-US"/>
                    </w:rPr>
                    <m:t>c</m:t>
                  </m:r>
                </m:sub>
              </m:sSub>
              <m:r>
                <w:rPr>
                  <w:rFonts w:ascii="Cambria Math" w:hAnsi="Cambria Math"/>
                  <w:sz w:val="20"/>
                  <w:lang w:val="en-US"/>
                </w:rPr>
                <m:t>-1)(</m:t>
              </m:r>
              <m:sSup>
                <m:sSupPr>
                  <m:ctrlPr>
                    <w:rPr>
                      <w:rFonts w:ascii="Cambria Math" w:hAnsi="Cambria Math"/>
                      <w:i w:val="0"/>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val="0"/>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m:t>
              </m:r>
            </m:oMath>
          </w:p>
        </w:tc>
      </w:tr>
    </w:tbl>
    <w:p w:rsidR="00240D35" w:rsidRPr="00240D35" w:rsidRDefault="00240D35" w:rsidP="00020BF9">
      <w:pPr>
        <w:tabs>
          <w:tab w:val="left" w:pos="930"/>
        </w:tabs>
        <w:rPr>
          <w:rFonts w:eastAsiaTheme="minorEastAsia"/>
          <w:lang w:eastAsia="zh-CN"/>
        </w:rPr>
      </w:pPr>
    </w:p>
    <w:p w:rsidR="000502F4" w:rsidRPr="00020BF9" w:rsidRDefault="000502F4" w:rsidP="00240D35">
      <w:pPr>
        <w:rPr>
          <w:rFonts w:eastAsiaTheme="minorEastAsia"/>
          <w:lang w:eastAsia="zh-CN"/>
        </w:rPr>
      </w:pPr>
    </w:p>
    <w:sectPr w:rsidR="000502F4" w:rsidRPr="00020BF9" w:rsidSect="002D155E">
      <w:footerReference w:type="default" r:id="rId19"/>
      <w:pgSz w:w="12240" w:h="15840"/>
      <w:pgMar w:top="1440" w:right="1467" w:bottom="1440" w:left="1418"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0568" w:rsidRDefault="00480568">
      <w:pPr>
        <w:spacing w:after="0" w:line="240" w:lineRule="auto"/>
      </w:pPr>
      <w:r>
        <w:separator/>
      </w:r>
    </w:p>
  </w:endnote>
  <w:endnote w:type="continuationSeparator" w:id="0">
    <w:p w:rsidR="00480568" w:rsidRDefault="004805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1D" w:rsidRDefault="00480568">
    <w:pPr>
      <w:pStyle w:val="Footer"/>
      <w:jc w:val="center"/>
    </w:pPr>
    <w:r>
      <w:fldChar w:fldCharType="begin"/>
    </w:r>
    <w:r>
      <w:instrText xml:space="preserve"> PAGE   \* MERGEFORMAT </w:instrText>
    </w:r>
    <w:r>
      <w:fldChar w:fldCharType="separate"/>
    </w:r>
    <w:r w:rsidR="00A03D31">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0568" w:rsidRDefault="00480568">
      <w:pPr>
        <w:spacing w:after="0" w:line="240" w:lineRule="auto"/>
      </w:pPr>
      <w:r>
        <w:separator/>
      </w:r>
    </w:p>
  </w:footnote>
  <w:footnote w:type="continuationSeparator" w:id="0">
    <w:p w:rsidR="00480568" w:rsidRDefault="004805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3096"/>
        </w:tabs>
        <w:ind w:left="309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216251B4"/>
    <w:multiLevelType w:val="hybridMultilevel"/>
    <w:tmpl w:val="47E817CA"/>
    <w:lvl w:ilvl="0" w:tplc="04090003">
      <w:start w:val="1"/>
      <w:numFmt w:val="bullet"/>
      <w:lvlText w:val=""/>
      <w:lvlJc w:val="left"/>
      <w:pPr>
        <w:ind w:left="765" w:hanging="420"/>
      </w:pPr>
      <w:rPr>
        <w:rFonts w:ascii="Wingdings" w:hAnsi="Wingdings" w:hint="default"/>
      </w:rPr>
    </w:lvl>
    <w:lvl w:ilvl="1" w:tplc="04090003" w:tentative="1">
      <w:start w:val="1"/>
      <w:numFmt w:val="bullet"/>
      <w:lvlText w:val=""/>
      <w:lvlJc w:val="left"/>
      <w:pPr>
        <w:ind w:left="1185" w:hanging="420"/>
      </w:pPr>
      <w:rPr>
        <w:rFonts w:ascii="Wingdings" w:hAnsi="Wingdings" w:hint="default"/>
      </w:rPr>
    </w:lvl>
    <w:lvl w:ilvl="2" w:tplc="04090005" w:tentative="1">
      <w:start w:val="1"/>
      <w:numFmt w:val="bullet"/>
      <w:lvlText w:val=""/>
      <w:lvlJc w:val="left"/>
      <w:pPr>
        <w:ind w:left="1605" w:hanging="420"/>
      </w:pPr>
      <w:rPr>
        <w:rFonts w:ascii="Wingdings" w:hAnsi="Wingdings" w:hint="default"/>
      </w:rPr>
    </w:lvl>
    <w:lvl w:ilvl="3" w:tplc="04090001" w:tentative="1">
      <w:start w:val="1"/>
      <w:numFmt w:val="bullet"/>
      <w:lvlText w:val=""/>
      <w:lvlJc w:val="left"/>
      <w:pPr>
        <w:ind w:left="2025" w:hanging="420"/>
      </w:pPr>
      <w:rPr>
        <w:rFonts w:ascii="Wingdings" w:hAnsi="Wingdings" w:hint="default"/>
      </w:rPr>
    </w:lvl>
    <w:lvl w:ilvl="4" w:tplc="04090003" w:tentative="1">
      <w:start w:val="1"/>
      <w:numFmt w:val="bullet"/>
      <w:lvlText w:val=""/>
      <w:lvlJc w:val="left"/>
      <w:pPr>
        <w:ind w:left="2445" w:hanging="420"/>
      </w:pPr>
      <w:rPr>
        <w:rFonts w:ascii="Wingdings" w:hAnsi="Wingdings" w:hint="default"/>
      </w:rPr>
    </w:lvl>
    <w:lvl w:ilvl="5" w:tplc="04090005" w:tentative="1">
      <w:start w:val="1"/>
      <w:numFmt w:val="bullet"/>
      <w:lvlText w:val=""/>
      <w:lvlJc w:val="left"/>
      <w:pPr>
        <w:ind w:left="2865" w:hanging="420"/>
      </w:pPr>
      <w:rPr>
        <w:rFonts w:ascii="Wingdings" w:hAnsi="Wingdings" w:hint="default"/>
      </w:rPr>
    </w:lvl>
    <w:lvl w:ilvl="6" w:tplc="04090001" w:tentative="1">
      <w:start w:val="1"/>
      <w:numFmt w:val="bullet"/>
      <w:lvlText w:val=""/>
      <w:lvlJc w:val="left"/>
      <w:pPr>
        <w:ind w:left="3285" w:hanging="420"/>
      </w:pPr>
      <w:rPr>
        <w:rFonts w:ascii="Wingdings" w:hAnsi="Wingdings" w:hint="default"/>
      </w:rPr>
    </w:lvl>
    <w:lvl w:ilvl="7" w:tplc="04090003" w:tentative="1">
      <w:start w:val="1"/>
      <w:numFmt w:val="bullet"/>
      <w:lvlText w:val=""/>
      <w:lvlJc w:val="left"/>
      <w:pPr>
        <w:ind w:left="3705" w:hanging="420"/>
      </w:pPr>
      <w:rPr>
        <w:rFonts w:ascii="Wingdings" w:hAnsi="Wingdings" w:hint="default"/>
      </w:rPr>
    </w:lvl>
    <w:lvl w:ilvl="8" w:tplc="04090005" w:tentative="1">
      <w:start w:val="1"/>
      <w:numFmt w:val="bullet"/>
      <w:lvlText w:val=""/>
      <w:lvlJc w:val="left"/>
      <w:pPr>
        <w:ind w:left="4125" w:hanging="420"/>
      </w:pPr>
      <w:rPr>
        <w:rFonts w:ascii="Wingdings" w:hAnsi="Wingdings" w:hint="default"/>
      </w:rPr>
    </w:lvl>
  </w:abstractNum>
  <w:abstractNum w:abstractNumId="3"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8533A03"/>
    <w:multiLevelType w:val="hybridMultilevel"/>
    <w:tmpl w:val="71261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E1205CD"/>
    <w:multiLevelType w:val="hybridMultilevel"/>
    <w:tmpl w:val="783E47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302664"/>
    <w:multiLevelType w:val="multilevel"/>
    <w:tmpl w:val="403026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D2C3A14"/>
    <w:multiLevelType w:val="multilevel"/>
    <w:tmpl w:val="5D2C3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C5E7C85"/>
    <w:multiLevelType w:val="multilevel"/>
    <w:tmpl w:val="7C5E7C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11"/>
  </w:num>
  <w:num w:numId="4">
    <w:abstractNumId w:val="8"/>
  </w:num>
  <w:num w:numId="5">
    <w:abstractNumId w:val="9"/>
  </w:num>
  <w:num w:numId="6">
    <w:abstractNumId w:val="5"/>
  </w:num>
  <w:num w:numId="7">
    <w:abstractNumId w:val="7"/>
  </w:num>
  <w:num w:numId="8">
    <w:abstractNumId w:val="10"/>
  </w:num>
  <w:num w:numId="9">
    <w:abstractNumId w:val="12"/>
  </w:num>
  <w:num w:numId="10">
    <w:abstractNumId w:val="3"/>
  </w:num>
  <w:num w:numId="11">
    <w:abstractNumId w:val="6"/>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538"/>
    <w:rsid w:val="0000024E"/>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3F"/>
    <w:rsid w:val="000038E9"/>
    <w:rsid w:val="000040F9"/>
    <w:rsid w:val="0000423A"/>
    <w:rsid w:val="00004ADA"/>
    <w:rsid w:val="00004CAD"/>
    <w:rsid w:val="00004CD6"/>
    <w:rsid w:val="00004D4A"/>
    <w:rsid w:val="000051BB"/>
    <w:rsid w:val="00005299"/>
    <w:rsid w:val="000053D7"/>
    <w:rsid w:val="0000552C"/>
    <w:rsid w:val="00006751"/>
    <w:rsid w:val="00006ADB"/>
    <w:rsid w:val="00006F4F"/>
    <w:rsid w:val="00007432"/>
    <w:rsid w:val="00007695"/>
    <w:rsid w:val="00007BD3"/>
    <w:rsid w:val="00007E28"/>
    <w:rsid w:val="00007EC7"/>
    <w:rsid w:val="0001019D"/>
    <w:rsid w:val="0001034F"/>
    <w:rsid w:val="00010357"/>
    <w:rsid w:val="00010450"/>
    <w:rsid w:val="00010AD0"/>
    <w:rsid w:val="00010F96"/>
    <w:rsid w:val="00011255"/>
    <w:rsid w:val="00011A3D"/>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17F37"/>
    <w:rsid w:val="00020425"/>
    <w:rsid w:val="00020A08"/>
    <w:rsid w:val="00020BF9"/>
    <w:rsid w:val="0002110F"/>
    <w:rsid w:val="00021443"/>
    <w:rsid w:val="000215D8"/>
    <w:rsid w:val="000216D8"/>
    <w:rsid w:val="000218FA"/>
    <w:rsid w:val="00021B7C"/>
    <w:rsid w:val="000225E0"/>
    <w:rsid w:val="00022B42"/>
    <w:rsid w:val="00022D81"/>
    <w:rsid w:val="00023406"/>
    <w:rsid w:val="000237BD"/>
    <w:rsid w:val="00023805"/>
    <w:rsid w:val="00023E27"/>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116E"/>
    <w:rsid w:val="00031587"/>
    <w:rsid w:val="000318F7"/>
    <w:rsid w:val="00031945"/>
    <w:rsid w:val="00031C54"/>
    <w:rsid w:val="000322A0"/>
    <w:rsid w:val="00032712"/>
    <w:rsid w:val="00032BA0"/>
    <w:rsid w:val="00032C2F"/>
    <w:rsid w:val="00032D79"/>
    <w:rsid w:val="00033501"/>
    <w:rsid w:val="00033534"/>
    <w:rsid w:val="00033550"/>
    <w:rsid w:val="000335BC"/>
    <w:rsid w:val="000338D4"/>
    <w:rsid w:val="00033977"/>
    <w:rsid w:val="000339DF"/>
    <w:rsid w:val="00033A56"/>
    <w:rsid w:val="00033D73"/>
    <w:rsid w:val="00033F90"/>
    <w:rsid w:val="0003428C"/>
    <w:rsid w:val="00034304"/>
    <w:rsid w:val="00034568"/>
    <w:rsid w:val="00034A9C"/>
    <w:rsid w:val="000350C8"/>
    <w:rsid w:val="000351DE"/>
    <w:rsid w:val="0003584D"/>
    <w:rsid w:val="000361F3"/>
    <w:rsid w:val="000363C0"/>
    <w:rsid w:val="000364F6"/>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E06"/>
    <w:rsid w:val="000425E4"/>
    <w:rsid w:val="00042973"/>
    <w:rsid w:val="00042A3A"/>
    <w:rsid w:val="00042E82"/>
    <w:rsid w:val="00043032"/>
    <w:rsid w:val="000431C9"/>
    <w:rsid w:val="00043A5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2F4"/>
    <w:rsid w:val="00050459"/>
    <w:rsid w:val="00050AF9"/>
    <w:rsid w:val="00050B69"/>
    <w:rsid w:val="0005146D"/>
    <w:rsid w:val="00051B34"/>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A8B"/>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6FFA"/>
    <w:rsid w:val="00057050"/>
    <w:rsid w:val="000573B1"/>
    <w:rsid w:val="00057460"/>
    <w:rsid w:val="00057B36"/>
    <w:rsid w:val="00057C3E"/>
    <w:rsid w:val="00057E4E"/>
    <w:rsid w:val="00057F16"/>
    <w:rsid w:val="000603C5"/>
    <w:rsid w:val="00060817"/>
    <w:rsid w:val="00060A28"/>
    <w:rsid w:val="00060EF0"/>
    <w:rsid w:val="000616F9"/>
    <w:rsid w:val="00061914"/>
    <w:rsid w:val="00061E27"/>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EE6"/>
    <w:rsid w:val="00066EFD"/>
    <w:rsid w:val="00067137"/>
    <w:rsid w:val="0006751A"/>
    <w:rsid w:val="00067727"/>
    <w:rsid w:val="00067B12"/>
    <w:rsid w:val="00067B4E"/>
    <w:rsid w:val="00067B52"/>
    <w:rsid w:val="00067BCE"/>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D4"/>
    <w:rsid w:val="00082770"/>
    <w:rsid w:val="00083055"/>
    <w:rsid w:val="000830C1"/>
    <w:rsid w:val="0008323D"/>
    <w:rsid w:val="000832AB"/>
    <w:rsid w:val="00083466"/>
    <w:rsid w:val="00083968"/>
    <w:rsid w:val="000839FC"/>
    <w:rsid w:val="00083CF0"/>
    <w:rsid w:val="00083EF2"/>
    <w:rsid w:val="0008432F"/>
    <w:rsid w:val="000843EC"/>
    <w:rsid w:val="00084496"/>
    <w:rsid w:val="000849C4"/>
    <w:rsid w:val="000849D1"/>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173"/>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A14"/>
    <w:rsid w:val="000A1B4B"/>
    <w:rsid w:val="000A1B71"/>
    <w:rsid w:val="000A2423"/>
    <w:rsid w:val="000A3280"/>
    <w:rsid w:val="000A3643"/>
    <w:rsid w:val="000A3A33"/>
    <w:rsid w:val="000A3E2A"/>
    <w:rsid w:val="000A3F47"/>
    <w:rsid w:val="000A3FB0"/>
    <w:rsid w:val="000A4639"/>
    <w:rsid w:val="000A4702"/>
    <w:rsid w:val="000A4EF4"/>
    <w:rsid w:val="000A5AFC"/>
    <w:rsid w:val="000A5B65"/>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E6"/>
    <w:rsid w:val="000B0EFD"/>
    <w:rsid w:val="000B1139"/>
    <w:rsid w:val="000B1515"/>
    <w:rsid w:val="000B18E8"/>
    <w:rsid w:val="000B1956"/>
    <w:rsid w:val="000B19D0"/>
    <w:rsid w:val="000B1C95"/>
    <w:rsid w:val="000B1DD5"/>
    <w:rsid w:val="000B1EA8"/>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35D"/>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FE7"/>
    <w:rsid w:val="000C20A7"/>
    <w:rsid w:val="000C235D"/>
    <w:rsid w:val="000C241F"/>
    <w:rsid w:val="000C253F"/>
    <w:rsid w:val="000C25DF"/>
    <w:rsid w:val="000C2880"/>
    <w:rsid w:val="000C29B2"/>
    <w:rsid w:val="000C2B93"/>
    <w:rsid w:val="000C390E"/>
    <w:rsid w:val="000C3B26"/>
    <w:rsid w:val="000C3ECB"/>
    <w:rsid w:val="000C404E"/>
    <w:rsid w:val="000C4966"/>
    <w:rsid w:val="000C4A5F"/>
    <w:rsid w:val="000C526B"/>
    <w:rsid w:val="000C529F"/>
    <w:rsid w:val="000C5326"/>
    <w:rsid w:val="000C57BE"/>
    <w:rsid w:val="000C5FC3"/>
    <w:rsid w:val="000C65E8"/>
    <w:rsid w:val="000C6763"/>
    <w:rsid w:val="000C6AE0"/>
    <w:rsid w:val="000C6AFD"/>
    <w:rsid w:val="000C6B12"/>
    <w:rsid w:val="000C6B16"/>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1BC"/>
    <w:rsid w:val="000E1641"/>
    <w:rsid w:val="000E1769"/>
    <w:rsid w:val="000E179B"/>
    <w:rsid w:val="000E1A22"/>
    <w:rsid w:val="000E1D0C"/>
    <w:rsid w:val="000E1FD5"/>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0E1"/>
    <w:rsid w:val="000E6202"/>
    <w:rsid w:val="000E6350"/>
    <w:rsid w:val="000E6892"/>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0E1C"/>
    <w:rsid w:val="00101033"/>
    <w:rsid w:val="0010107C"/>
    <w:rsid w:val="001012CE"/>
    <w:rsid w:val="0010131F"/>
    <w:rsid w:val="00101987"/>
    <w:rsid w:val="00101C22"/>
    <w:rsid w:val="00101DE8"/>
    <w:rsid w:val="001024D3"/>
    <w:rsid w:val="0010285C"/>
    <w:rsid w:val="001028A5"/>
    <w:rsid w:val="00102918"/>
    <w:rsid w:val="00102B4B"/>
    <w:rsid w:val="00102B70"/>
    <w:rsid w:val="00102BC4"/>
    <w:rsid w:val="00102DF3"/>
    <w:rsid w:val="00102F47"/>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5EB"/>
    <w:rsid w:val="00110683"/>
    <w:rsid w:val="00110855"/>
    <w:rsid w:val="00110A45"/>
    <w:rsid w:val="00110A9F"/>
    <w:rsid w:val="00110ACF"/>
    <w:rsid w:val="00110BD3"/>
    <w:rsid w:val="00110DE7"/>
    <w:rsid w:val="00110DFA"/>
    <w:rsid w:val="00111454"/>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F21"/>
    <w:rsid w:val="001162AA"/>
    <w:rsid w:val="00116316"/>
    <w:rsid w:val="00116578"/>
    <w:rsid w:val="00116B1E"/>
    <w:rsid w:val="00116B45"/>
    <w:rsid w:val="00117281"/>
    <w:rsid w:val="001175FE"/>
    <w:rsid w:val="001176E4"/>
    <w:rsid w:val="00117E8F"/>
    <w:rsid w:val="001205DB"/>
    <w:rsid w:val="00120B24"/>
    <w:rsid w:val="00120DF8"/>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513B"/>
    <w:rsid w:val="00135398"/>
    <w:rsid w:val="001353B7"/>
    <w:rsid w:val="001356D1"/>
    <w:rsid w:val="00135717"/>
    <w:rsid w:val="001359AC"/>
    <w:rsid w:val="00135B4C"/>
    <w:rsid w:val="00135BB8"/>
    <w:rsid w:val="00135DBE"/>
    <w:rsid w:val="00135E73"/>
    <w:rsid w:val="00135E74"/>
    <w:rsid w:val="00135ED7"/>
    <w:rsid w:val="001368A5"/>
    <w:rsid w:val="00136966"/>
    <w:rsid w:val="00136A8B"/>
    <w:rsid w:val="00136D8A"/>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2DCC"/>
    <w:rsid w:val="00143376"/>
    <w:rsid w:val="00143412"/>
    <w:rsid w:val="00143AF3"/>
    <w:rsid w:val="001441E6"/>
    <w:rsid w:val="0014424C"/>
    <w:rsid w:val="00144294"/>
    <w:rsid w:val="00144588"/>
    <w:rsid w:val="00144610"/>
    <w:rsid w:val="00144AB1"/>
    <w:rsid w:val="001452D2"/>
    <w:rsid w:val="00145838"/>
    <w:rsid w:val="00145850"/>
    <w:rsid w:val="0014593F"/>
    <w:rsid w:val="001459F2"/>
    <w:rsid w:val="00145CF4"/>
    <w:rsid w:val="001460B8"/>
    <w:rsid w:val="00146358"/>
    <w:rsid w:val="001466EE"/>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755"/>
    <w:rsid w:val="00151B77"/>
    <w:rsid w:val="00151C2D"/>
    <w:rsid w:val="00151C8A"/>
    <w:rsid w:val="00151E6D"/>
    <w:rsid w:val="001523AB"/>
    <w:rsid w:val="00152732"/>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50A3"/>
    <w:rsid w:val="001554AA"/>
    <w:rsid w:val="0015572D"/>
    <w:rsid w:val="0015584A"/>
    <w:rsid w:val="00155A38"/>
    <w:rsid w:val="00155C03"/>
    <w:rsid w:val="00155C19"/>
    <w:rsid w:val="00155CF6"/>
    <w:rsid w:val="00156207"/>
    <w:rsid w:val="00156253"/>
    <w:rsid w:val="00156379"/>
    <w:rsid w:val="00156478"/>
    <w:rsid w:val="00156E58"/>
    <w:rsid w:val="0015737A"/>
    <w:rsid w:val="001575EC"/>
    <w:rsid w:val="00157820"/>
    <w:rsid w:val="00157B91"/>
    <w:rsid w:val="0016001A"/>
    <w:rsid w:val="00160212"/>
    <w:rsid w:val="00160306"/>
    <w:rsid w:val="0016039E"/>
    <w:rsid w:val="0016060B"/>
    <w:rsid w:val="0016070F"/>
    <w:rsid w:val="00160DE9"/>
    <w:rsid w:val="0016181E"/>
    <w:rsid w:val="00161DD2"/>
    <w:rsid w:val="001625BF"/>
    <w:rsid w:val="00162A56"/>
    <w:rsid w:val="00162E10"/>
    <w:rsid w:val="00162E17"/>
    <w:rsid w:val="001631D7"/>
    <w:rsid w:val="00163220"/>
    <w:rsid w:val="00163661"/>
    <w:rsid w:val="00163B2B"/>
    <w:rsid w:val="00163B33"/>
    <w:rsid w:val="00163E3F"/>
    <w:rsid w:val="00163E5E"/>
    <w:rsid w:val="00164211"/>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2B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88F"/>
    <w:rsid w:val="00181939"/>
    <w:rsid w:val="001819F3"/>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83C"/>
    <w:rsid w:val="00193896"/>
    <w:rsid w:val="00193F68"/>
    <w:rsid w:val="001940BD"/>
    <w:rsid w:val="00194331"/>
    <w:rsid w:val="001943C9"/>
    <w:rsid w:val="001944A1"/>
    <w:rsid w:val="001945FA"/>
    <w:rsid w:val="00194835"/>
    <w:rsid w:val="00194A88"/>
    <w:rsid w:val="00194E5A"/>
    <w:rsid w:val="00194F05"/>
    <w:rsid w:val="00195381"/>
    <w:rsid w:val="00195550"/>
    <w:rsid w:val="00195705"/>
    <w:rsid w:val="001957B5"/>
    <w:rsid w:val="00195C65"/>
    <w:rsid w:val="00195DE4"/>
    <w:rsid w:val="00196252"/>
    <w:rsid w:val="00196DC2"/>
    <w:rsid w:val="001978CD"/>
    <w:rsid w:val="00197DAE"/>
    <w:rsid w:val="001A012E"/>
    <w:rsid w:val="001A028B"/>
    <w:rsid w:val="001A0617"/>
    <w:rsid w:val="001A0A82"/>
    <w:rsid w:val="001A12CA"/>
    <w:rsid w:val="001A151B"/>
    <w:rsid w:val="001A1588"/>
    <w:rsid w:val="001A1801"/>
    <w:rsid w:val="001A1C23"/>
    <w:rsid w:val="001A1D45"/>
    <w:rsid w:val="001A1FB5"/>
    <w:rsid w:val="001A22BA"/>
    <w:rsid w:val="001A2433"/>
    <w:rsid w:val="001A2830"/>
    <w:rsid w:val="001A29E6"/>
    <w:rsid w:val="001A2C39"/>
    <w:rsid w:val="001A3361"/>
    <w:rsid w:val="001A3575"/>
    <w:rsid w:val="001A429F"/>
    <w:rsid w:val="001A4B66"/>
    <w:rsid w:val="001A5125"/>
    <w:rsid w:val="001A53AB"/>
    <w:rsid w:val="001A55A3"/>
    <w:rsid w:val="001A5EE6"/>
    <w:rsid w:val="001A6109"/>
    <w:rsid w:val="001A62BE"/>
    <w:rsid w:val="001A66A0"/>
    <w:rsid w:val="001A6752"/>
    <w:rsid w:val="001A6A55"/>
    <w:rsid w:val="001A74B8"/>
    <w:rsid w:val="001A76DA"/>
    <w:rsid w:val="001A7B7B"/>
    <w:rsid w:val="001B0201"/>
    <w:rsid w:val="001B085D"/>
    <w:rsid w:val="001B08E9"/>
    <w:rsid w:val="001B0989"/>
    <w:rsid w:val="001B0A6E"/>
    <w:rsid w:val="001B101B"/>
    <w:rsid w:val="001B116E"/>
    <w:rsid w:val="001B15F9"/>
    <w:rsid w:val="001B161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01"/>
    <w:rsid w:val="001B7525"/>
    <w:rsid w:val="001C0075"/>
    <w:rsid w:val="001C028B"/>
    <w:rsid w:val="001C04B1"/>
    <w:rsid w:val="001C09E0"/>
    <w:rsid w:val="001C0FA4"/>
    <w:rsid w:val="001C1034"/>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A7"/>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87A"/>
    <w:rsid w:val="001D68F0"/>
    <w:rsid w:val="001D6970"/>
    <w:rsid w:val="001D7334"/>
    <w:rsid w:val="001D7437"/>
    <w:rsid w:val="001D7AB5"/>
    <w:rsid w:val="001D7FD8"/>
    <w:rsid w:val="001E08D1"/>
    <w:rsid w:val="001E0932"/>
    <w:rsid w:val="001E0950"/>
    <w:rsid w:val="001E1188"/>
    <w:rsid w:val="001E186C"/>
    <w:rsid w:val="001E19A9"/>
    <w:rsid w:val="001E1FB7"/>
    <w:rsid w:val="001E2393"/>
    <w:rsid w:val="001E272D"/>
    <w:rsid w:val="001E3661"/>
    <w:rsid w:val="001E3762"/>
    <w:rsid w:val="001E409D"/>
    <w:rsid w:val="001E413F"/>
    <w:rsid w:val="001E4329"/>
    <w:rsid w:val="001E439F"/>
    <w:rsid w:val="001E44B6"/>
    <w:rsid w:val="001E4538"/>
    <w:rsid w:val="001E467B"/>
    <w:rsid w:val="001E46D7"/>
    <w:rsid w:val="001E4C62"/>
    <w:rsid w:val="001E4CA0"/>
    <w:rsid w:val="001E4FE3"/>
    <w:rsid w:val="001E5002"/>
    <w:rsid w:val="001E516F"/>
    <w:rsid w:val="001E52AF"/>
    <w:rsid w:val="001E53D1"/>
    <w:rsid w:val="001E5499"/>
    <w:rsid w:val="001E55E8"/>
    <w:rsid w:val="001E582F"/>
    <w:rsid w:val="001E58AF"/>
    <w:rsid w:val="001E5A5B"/>
    <w:rsid w:val="001E5A6A"/>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0B2"/>
    <w:rsid w:val="001F1520"/>
    <w:rsid w:val="001F2188"/>
    <w:rsid w:val="001F2659"/>
    <w:rsid w:val="001F349F"/>
    <w:rsid w:val="001F34E0"/>
    <w:rsid w:val="001F3CB8"/>
    <w:rsid w:val="001F478E"/>
    <w:rsid w:val="001F4AB6"/>
    <w:rsid w:val="001F4F95"/>
    <w:rsid w:val="001F5079"/>
    <w:rsid w:val="001F51F3"/>
    <w:rsid w:val="001F53E6"/>
    <w:rsid w:val="001F54C9"/>
    <w:rsid w:val="001F57FA"/>
    <w:rsid w:val="001F5E6D"/>
    <w:rsid w:val="001F5E8B"/>
    <w:rsid w:val="001F60A2"/>
    <w:rsid w:val="001F6AC1"/>
    <w:rsid w:val="001F6C50"/>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EE9"/>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B41"/>
    <w:rsid w:val="00216F9E"/>
    <w:rsid w:val="002173B6"/>
    <w:rsid w:val="00217470"/>
    <w:rsid w:val="00217C2A"/>
    <w:rsid w:val="00217F5D"/>
    <w:rsid w:val="00220053"/>
    <w:rsid w:val="002202F8"/>
    <w:rsid w:val="00220410"/>
    <w:rsid w:val="00220835"/>
    <w:rsid w:val="002209FB"/>
    <w:rsid w:val="00220A12"/>
    <w:rsid w:val="00220B3A"/>
    <w:rsid w:val="00221023"/>
    <w:rsid w:val="00221286"/>
    <w:rsid w:val="00221460"/>
    <w:rsid w:val="0022156E"/>
    <w:rsid w:val="002216E8"/>
    <w:rsid w:val="00221B10"/>
    <w:rsid w:val="00222A2A"/>
    <w:rsid w:val="00222AD2"/>
    <w:rsid w:val="00223991"/>
    <w:rsid w:val="00223A34"/>
    <w:rsid w:val="00223E7A"/>
    <w:rsid w:val="0022411A"/>
    <w:rsid w:val="0022487C"/>
    <w:rsid w:val="00224942"/>
    <w:rsid w:val="00224E8C"/>
    <w:rsid w:val="00225098"/>
    <w:rsid w:val="002259C6"/>
    <w:rsid w:val="00225AE7"/>
    <w:rsid w:val="00225E97"/>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70B1"/>
    <w:rsid w:val="00237135"/>
    <w:rsid w:val="00237C07"/>
    <w:rsid w:val="00237E53"/>
    <w:rsid w:val="00240349"/>
    <w:rsid w:val="002407DF"/>
    <w:rsid w:val="00240990"/>
    <w:rsid w:val="00240D35"/>
    <w:rsid w:val="00241289"/>
    <w:rsid w:val="0024128C"/>
    <w:rsid w:val="002415A1"/>
    <w:rsid w:val="0024172A"/>
    <w:rsid w:val="00241C69"/>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DAF"/>
    <w:rsid w:val="00245454"/>
    <w:rsid w:val="002454F4"/>
    <w:rsid w:val="00245763"/>
    <w:rsid w:val="00245819"/>
    <w:rsid w:val="00245F76"/>
    <w:rsid w:val="002466AE"/>
    <w:rsid w:val="00246AD1"/>
    <w:rsid w:val="00247F52"/>
    <w:rsid w:val="00250572"/>
    <w:rsid w:val="00251089"/>
    <w:rsid w:val="00251504"/>
    <w:rsid w:val="0025150E"/>
    <w:rsid w:val="00251C60"/>
    <w:rsid w:val="00251CA8"/>
    <w:rsid w:val="002525FA"/>
    <w:rsid w:val="002526B9"/>
    <w:rsid w:val="002526DC"/>
    <w:rsid w:val="00252AD9"/>
    <w:rsid w:val="00252BD8"/>
    <w:rsid w:val="00252E3E"/>
    <w:rsid w:val="00252ED9"/>
    <w:rsid w:val="00252FD7"/>
    <w:rsid w:val="00253E88"/>
    <w:rsid w:val="00253F60"/>
    <w:rsid w:val="00253FC6"/>
    <w:rsid w:val="002545A8"/>
    <w:rsid w:val="00254BC9"/>
    <w:rsid w:val="00254E4A"/>
    <w:rsid w:val="002550F7"/>
    <w:rsid w:val="002553E6"/>
    <w:rsid w:val="0025542F"/>
    <w:rsid w:val="0025557A"/>
    <w:rsid w:val="00255838"/>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53BD"/>
    <w:rsid w:val="002654B3"/>
    <w:rsid w:val="002663F8"/>
    <w:rsid w:val="00266462"/>
    <w:rsid w:val="00266600"/>
    <w:rsid w:val="0026674C"/>
    <w:rsid w:val="00266A12"/>
    <w:rsid w:val="00266F4E"/>
    <w:rsid w:val="00267205"/>
    <w:rsid w:val="00267622"/>
    <w:rsid w:val="002678F8"/>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D02"/>
    <w:rsid w:val="00273F7C"/>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EFB"/>
    <w:rsid w:val="00276319"/>
    <w:rsid w:val="00276717"/>
    <w:rsid w:val="00276773"/>
    <w:rsid w:val="00276A2B"/>
    <w:rsid w:val="0027715E"/>
    <w:rsid w:val="002776A1"/>
    <w:rsid w:val="00277819"/>
    <w:rsid w:val="00277A7B"/>
    <w:rsid w:val="00277D21"/>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8F7"/>
    <w:rsid w:val="00282C0B"/>
    <w:rsid w:val="00282CA7"/>
    <w:rsid w:val="00282D39"/>
    <w:rsid w:val="002837EC"/>
    <w:rsid w:val="002839BF"/>
    <w:rsid w:val="002843D6"/>
    <w:rsid w:val="002846CF"/>
    <w:rsid w:val="0028498A"/>
    <w:rsid w:val="00284DB7"/>
    <w:rsid w:val="0028508B"/>
    <w:rsid w:val="0028555D"/>
    <w:rsid w:val="00285694"/>
    <w:rsid w:val="002859FF"/>
    <w:rsid w:val="0028601B"/>
    <w:rsid w:val="00286294"/>
    <w:rsid w:val="00286393"/>
    <w:rsid w:val="00286398"/>
    <w:rsid w:val="00286602"/>
    <w:rsid w:val="0028674B"/>
    <w:rsid w:val="00286859"/>
    <w:rsid w:val="00286C4D"/>
    <w:rsid w:val="002872D8"/>
    <w:rsid w:val="0028763B"/>
    <w:rsid w:val="002876F7"/>
    <w:rsid w:val="002877D4"/>
    <w:rsid w:val="0028781E"/>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562"/>
    <w:rsid w:val="0029780A"/>
    <w:rsid w:val="00297A5F"/>
    <w:rsid w:val="00297DC3"/>
    <w:rsid w:val="002A04A3"/>
    <w:rsid w:val="002A0B8E"/>
    <w:rsid w:val="002A0E22"/>
    <w:rsid w:val="002A119D"/>
    <w:rsid w:val="002A1368"/>
    <w:rsid w:val="002A15B6"/>
    <w:rsid w:val="002A1874"/>
    <w:rsid w:val="002A1D93"/>
    <w:rsid w:val="002A2025"/>
    <w:rsid w:val="002A20BF"/>
    <w:rsid w:val="002A21AD"/>
    <w:rsid w:val="002A222D"/>
    <w:rsid w:val="002A250F"/>
    <w:rsid w:val="002A2562"/>
    <w:rsid w:val="002A2690"/>
    <w:rsid w:val="002A2A26"/>
    <w:rsid w:val="002A2AA9"/>
    <w:rsid w:val="002A2AE2"/>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5E62"/>
    <w:rsid w:val="002A6335"/>
    <w:rsid w:val="002A637F"/>
    <w:rsid w:val="002A6A41"/>
    <w:rsid w:val="002A6AAE"/>
    <w:rsid w:val="002A6B7B"/>
    <w:rsid w:val="002A70CA"/>
    <w:rsid w:val="002A71D1"/>
    <w:rsid w:val="002A7226"/>
    <w:rsid w:val="002A72C5"/>
    <w:rsid w:val="002A788D"/>
    <w:rsid w:val="002A797F"/>
    <w:rsid w:val="002A7ADC"/>
    <w:rsid w:val="002A7EB2"/>
    <w:rsid w:val="002B035C"/>
    <w:rsid w:val="002B06A7"/>
    <w:rsid w:val="002B0980"/>
    <w:rsid w:val="002B0B53"/>
    <w:rsid w:val="002B0C12"/>
    <w:rsid w:val="002B0EE4"/>
    <w:rsid w:val="002B0F19"/>
    <w:rsid w:val="002B103F"/>
    <w:rsid w:val="002B1867"/>
    <w:rsid w:val="002B1CD1"/>
    <w:rsid w:val="002B1F0E"/>
    <w:rsid w:val="002B247C"/>
    <w:rsid w:val="002B2985"/>
    <w:rsid w:val="002B2A3D"/>
    <w:rsid w:val="002B2D70"/>
    <w:rsid w:val="002B31D7"/>
    <w:rsid w:val="002B3C5F"/>
    <w:rsid w:val="002B41F5"/>
    <w:rsid w:val="002B4572"/>
    <w:rsid w:val="002B4604"/>
    <w:rsid w:val="002B4FA4"/>
    <w:rsid w:val="002B5296"/>
    <w:rsid w:val="002B52D1"/>
    <w:rsid w:val="002B5852"/>
    <w:rsid w:val="002B5944"/>
    <w:rsid w:val="002B60BA"/>
    <w:rsid w:val="002B620B"/>
    <w:rsid w:val="002B624B"/>
    <w:rsid w:val="002B6318"/>
    <w:rsid w:val="002B6EE8"/>
    <w:rsid w:val="002B7756"/>
    <w:rsid w:val="002B7EE7"/>
    <w:rsid w:val="002C07F5"/>
    <w:rsid w:val="002C0A82"/>
    <w:rsid w:val="002C10AE"/>
    <w:rsid w:val="002C1355"/>
    <w:rsid w:val="002C1581"/>
    <w:rsid w:val="002C1F74"/>
    <w:rsid w:val="002C2127"/>
    <w:rsid w:val="002C285A"/>
    <w:rsid w:val="002C2BEB"/>
    <w:rsid w:val="002C3325"/>
    <w:rsid w:val="002C35B6"/>
    <w:rsid w:val="002C388A"/>
    <w:rsid w:val="002C4093"/>
    <w:rsid w:val="002C40E2"/>
    <w:rsid w:val="002C41D5"/>
    <w:rsid w:val="002C4577"/>
    <w:rsid w:val="002C468F"/>
    <w:rsid w:val="002C4B0C"/>
    <w:rsid w:val="002C4E3D"/>
    <w:rsid w:val="002C4F2A"/>
    <w:rsid w:val="002C50D3"/>
    <w:rsid w:val="002C51A2"/>
    <w:rsid w:val="002C53F1"/>
    <w:rsid w:val="002C5685"/>
    <w:rsid w:val="002C5B2C"/>
    <w:rsid w:val="002C5F3E"/>
    <w:rsid w:val="002C63F4"/>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7A7"/>
    <w:rsid w:val="002D08DD"/>
    <w:rsid w:val="002D0A69"/>
    <w:rsid w:val="002D0D6D"/>
    <w:rsid w:val="002D0DCC"/>
    <w:rsid w:val="002D11F4"/>
    <w:rsid w:val="002D12EA"/>
    <w:rsid w:val="002D147D"/>
    <w:rsid w:val="002D155E"/>
    <w:rsid w:val="002D18E2"/>
    <w:rsid w:val="002D19E5"/>
    <w:rsid w:val="002D1AAF"/>
    <w:rsid w:val="002D1B8B"/>
    <w:rsid w:val="002D1D03"/>
    <w:rsid w:val="002D1E4E"/>
    <w:rsid w:val="002D23F4"/>
    <w:rsid w:val="002D26B8"/>
    <w:rsid w:val="002D2E92"/>
    <w:rsid w:val="002D35D8"/>
    <w:rsid w:val="002D3BCD"/>
    <w:rsid w:val="002D423B"/>
    <w:rsid w:val="002D4552"/>
    <w:rsid w:val="002D4858"/>
    <w:rsid w:val="002D4972"/>
    <w:rsid w:val="002D4C4E"/>
    <w:rsid w:val="002D5203"/>
    <w:rsid w:val="002D5247"/>
    <w:rsid w:val="002D5365"/>
    <w:rsid w:val="002D560C"/>
    <w:rsid w:val="002D5BEA"/>
    <w:rsid w:val="002D5CCC"/>
    <w:rsid w:val="002D6026"/>
    <w:rsid w:val="002D64F9"/>
    <w:rsid w:val="002D6ABF"/>
    <w:rsid w:val="002D6B6F"/>
    <w:rsid w:val="002D738E"/>
    <w:rsid w:val="002D73A6"/>
    <w:rsid w:val="002D73BB"/>
    <w:rsid w:val="002D7657"/>
    <w:rsid w:val="002D7FDF"/>
    <w:rsid w:val="002E0113"/>
    <w:rsid w:val="002E0491"/>
    <w:rsid w:val="002E0ABF"/>
    <w:rsid w:val="002E100B"/>
    <w:rsid w:val="002E12C0"/>
    <w:rsid w:val="002E12CB"/>
    <w:rsid w:val="002E132D"/>
    <w:rsid w:val="002E159A"/>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A6D"/>
    <w:rsid w:val="002E4DB6"/>
    <w:rsid w:val="002E53C5"/>
    <w:rsid w:val="002E5780"/>
    <w:rsid w:val="002E5D69"/>
    <w:rsid w:val="002E638A"/>
    <w:rsid w:val="002E6785"/>
    <w:rsid w:val="002E69E4"/>
    <w:rsid w:val="002E6C46"/>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92F"/>
    <w:rsid w:val="002F4BC2"/>
    <w:rsid w:val="002F4C20"/>
    <w:rsid w:val="002F5086"/>
    <w:rsid w:val="002F513A"/>
    <w:rsid w:val="002F51A9"/>
    <w:rsid w:val="002F5B13"/>
    <w:rsid w:val="002F6581"/>
    <w:rsid w:val="002F6841"/>
    <w:rsid w:val="002F7061"/>
    <w:rsid w:val="002F71D1"/>
    <w:rsid w:val="002F759B"/>
    <w:rsid w:val="002F7913"/>
    <w:rsid w:val="003004CC"/>
    <w:rsid w:val="003005F1"/>
    <w:rsid w:val="0030100F"/>
    <w:rsid w:val="0030103C"/>
    <w:rsid w:val="00301192"/>
    <w:rsid w:val="003015AA"/>
    <w:rsid w:val="003018F5"/>
    <w:rsid w:val="00301BA4"/>
    <w:rsid w:val="00301BC8"/>
    <w:rsid w:val="003024AF"/>
    <w:rsid w:val="003025D2"/>
    <w:rsid w:val="0030270A"/>
    <w:rsid w:val="00302AF8"/>
    <w:rsid w:val="00303C8B"/>
    <w:rsid w:val="003043D1"/>
    <w:rsid w:val="0030450F"/>
    <w:rsid w:val="00304BB3"/>
    <w:rsid w:val="003050B7"/>
    <w:rsid w:val="003053EA"/>
    <w:rsid w:val="00305806"/>
    <w:rsid w:val="0030586B"/>
    <w:rsid w:val="003058F2"/>
    <w:rsid w:val="00305926"/>
    <w:rsid w:val="00305E6A"/>
    <w:rsid w:val="00306456"/>
    <w:rsid w:val="003064E7"/>
    <w:rsid w:val="0030696C"/>
    <w:rsid w:val="00307D74"/>
    <w:rsid w:val="0031012F"/>
    <w:rsid w:val="0031043B"/>
    <w:rsid w:val="003107A0"/>
    <w:rsid w:val="00310E4C"/>
    <w:rsid w:val="00311393"/>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6EF"/>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54D"/>
    <w:rsid w:val="00325B68"/>
    <w:rsid w:val="00325BBB"/>
    <w:rsid w:val="00325DA2"/>
    <w:rsid w:val="00325DC6"/>
    <w:rsid w:val="00325DD4"/>
    <w:rsid w:val="00325E8C"/>
    <w:rsid w:val="00325FF4"/>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402BA"/>
    <w:rsid w:val="00340320"/>
    <w:rsid w:val="00340499"/>
    <w:rsid w:val="00340F3C"/>
    <w:rsid w:val="0034136E"/>
    <w:rsid w:val="003417F8"/>
    <w:rsid w:val="0034193E"/>
    <w:rsid w:val="003420E2"/>
    <w:rsid w:val="00342101"/>
    <w:rsid w:val="0034223E"/>
    <w:rsid w:val="003429BE"/>
    <w:rsid w:val="00343567"/>
    <w:rsid w:val="00343AA7"/>
    <w:rsid w:val="00343AE0"/>
    <w:rsid w:val="0034429E"/>
    <w:rsid w:val="0034429F"/>
    <w:rsid w:val="003442AC"/>
    <w:rsid w:val="00344381"/>
    <w:rsid w:val="0034452A"/>
    <w:rsid w:val="003449EA"/>
    <w:rsid w:val="00344FD5"/>
    <w:rsid w:val="00345941"/>
    <w:rsid w:val="00345B2B"/>
    <w:rsid w:val="00345C75"/>
    <w:rsid w:val="00345D69"/>
    <w:rsid w:val="00345EB5"/>
    <w:rsid w:val="003462CA"/>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4FD"/>
    <w:rsid w:val="00360E10"/>
    <w:rsid w:val="00360E12"/>
    <w:rsid w:val="00360F05"/>
    <w:rsid w:val="003614A9"/>
    <w:rsid w:val="003615F9"/>
    <w:rsid w:val="00361886"/>
    <w:rsid w:val="003619C1"/>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99C"/>
    <w:rsid w:val="00365BBB"/>
    <w:rsid w:val="00365DCD"/>
    <w:rsid w:val="00365E29"/>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417"/>
    <w:rsid w:val="0037373A"/>
    <w:rsid w:val="0037469E"/>
    <w:rsid w:val="00374987"/>
    <w:rsid w:val="00374B13"/>
    <w:rsid w:val="003755AB"/>
    <w:rsid w:val="00375615"/>
    <w:rsid w:val="0037565C"/>
    <w:rsid w:val="00375935"/>
    <w:rsid w:val="00375C05"/>
    <w:rsid w:val="00375EAF"/>
    <w:rsid w:val="00375F46"/>
    <w:rsid w:val="003763AF"/>
    <w:rsid w:val="0037685D"/>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B19"/>
    <w:rsid w:val="003850B9"/>
    <w:rsid w:val="0038526F"/>
    <w:rsid w:val="003857A4"/>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6DA"/>
    <w:rsid w:val="00390AA9"/>
    <w:rsid w:val="00390D91"/>
    <w:rsid w:val="00390EE7"/>
    <w:rsid w:val="00390FF8"/>
    <w:rsid w:val="00391564"/>
    <w:rsid w:val="003922F2"/>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A0"/>
    <w:rsid w:val="003A39DE"/>
    <w:rsid w:val="003A3AF1"/>
    <w:rsid w:val="003A3E3B"/>
    <w:rsid w:val="003A4053"/>
    <w:rsid w:val="003A428F"/>
    <w:rsid w:val="003A44E1"/>
    <w:rsid w:val="003A49DF"/>
    <w:rsid w:val="003A4B69"/>
    <w:rsid w:val="003A4F6A"/>
    <w:rsid w:val="003A510C"/>
    <w:rsid w:val="003A516B"/>
    <w:rsid w:val="003A51CA"/>
    <w:rsid w:val="003A5AD8"/>
    <w:rsid w:val="003A5CF2"/>
    <w:rsid w:val="003A5D0E"/>
    <w:rsid w:val="003A5D32"/>
    <w:rsid w:val="003A63DD"/>
    <w:rsid w:val="003A6630"/>
    <w:rsid w:val="003A66B3"/>
    <w:rsid w:val="003A6A8F"/>
    <w:rsid w:val="003A7039"/>
    <w:rsid w:val="003A7306"/>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69"/>
    <w:rsid w:val="003B4B10"/>
    <w:rsid w:val="003B4F08"/>
    <w:rsid w:val="003B4FE5"/>
    <w:rsid w:val="003B5267"/>
    <w:rsid w:val="003B5290"/>
    <w:rsid w:val="003B546E"/>
    <w:rsid w:val="003B55D0"/>
    <w:rsid w:val="003B62B3"/>
    <w:rsid w:val="003B62D1"/>
    <w:rsid w:val="003B64C4"/>
    <w:rsid w:val="003B6738"/>
    <w:rsid w:val="003B6A55"/>
    <w:rsid w:val="003B6A6A"/>
    <w:rsid w:val="003B7120"/>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58"/>
    <w:rsid w:val="003C3249"/>
    <w:rsid w:val="003C326C"/>
    <w:rsid w:val="003C366C"/>
    <w:rsid w:val="003C38A7"/>
    <w:rsid w:val="003C3BB8"/>
    <w:rsid w:val="003C3C8E"/>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ABB"/>
    <w:rsid w:val="003C7D49"/>
    <w:rsid w:val="003D03C7"/>
    <w:rsid w:val="003D07C2"/>
    <w:rsid w:val="003D0856"/>
    <w:rsid w:val="003D0AAF"/>
    <w:rsid w:val="003D0C73"/>
    <w:rsid w:val="003D121F"/>
    <w:rsid w:val="003D1B61"/>
    <w:rsid w:val="003D1F98"/>
    <w:rsid w:val="003D2248"/>
    <w:rsid w:val="003D22C3"/>
    <w:rsid w:val="003D2371"/>
    <w:rsid w:val="003D2548"/>
    <w:rsid w:val="003D2669"/>
    <w:rsid w:val="003D30D3"/>
    <w:rsid w:val="003D3614"/>
    <w:rsid w:val="003D37F3"/>
    <w:rsid w:val="003D38F0"/>
    <w:rsid w:val="003D3B89"/>
    <w:rsid w:val="003D3F67"/>
    <w:rsid w:val="003D4B95"/>
    <w:rsid w:val="003D4DF3"/>
    <w:rsid w:val="003D5221"/>
    <w:rsid w:val="003D53A6"/>
    <w:rsid w:val="003D566A"/>
    <w:rsid w:val="003D5828"/>
    <w:rsid w:val="003D5ACA"/>
    <w:rsid w:val="003D5FC6"/>
    <w:rsid w:val="003D6ACE"/>
    <w:rsid w:val="003D6BF6"/>
    <w:rsid w:val="003D6D04"/>
    <w:rsid w:val="003D6E6F"/>
    <w:rsid w:val="003D6EE7"/>
    <w:rsid w:val="003D70D9"/>
    <w:rsid w:val="003D741F"/>
    <w:rsid w:val="003D76BA"/>
    <w:rsid w:val="003D7783"/>
    <w:rsid w:val="003D778A"/>
    <w:rsid w:val="003D7975"/>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5E9"/>
    <w:rsid w:val="003E2F3A"/>
    <w:rsid w:val="003E336C"/>
    <w:rsid w:val="003E3591"/>
    <w:rsid w:val="003E3662"/>
    <w:rsid w:val="003E3810"/>
    <w:rsid w:val="003E3F88"/>
    <w:rsid w:val="003E429E"/>
    <w:rsid w:val="003E45C3"/>
    <w:rsid w:val="003E47F3"/>
    <w:rsid w:val="003E494F"/>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A11"/>
    <w:rsid w:val="003E6DC4"/>
    <w:rsid w:val="003E7110"/>
    <w:rsid w:val="003F03D9"/>
    <w:rsid w:val="003F059F"/>
    <w:rsid w:val="003F05D7"/>
    <w:rsid w:val="003F0ADE"/>
    <w:rsid w:val="003F0DCB"/>
    <w:rsid w:val="003F0DFE"/>
    <w:rsid w:val="003F0EF9"/>
    <w:rsid w:val="003F0F57"/>
    <w:rsid w:val="003F0F8E"/>
    <w:rsid w:val="003F1120"/>
    <w:rsid w:val="003F1228"/>
    <w:rsid w:val="003F18CE"/>
    <w:rsid w:val="003F1A5B"/>
    <w:rsid w:val="003F1AEA"/>
    <w:rsid w:val="003F1C16"/>
    <w:rsid w:val="003F1CD7"/>
    <w:rsid w:val="003F1D0D"/>
    <w:rsid w:val="003F2A44"/>
    <w:rsid w:val="003F2AA4"/>
    <w:rsid w:val="003F2B54"/>
    <w:rsid w:val="003F2B6B"/>
    <w:rsid w:val="003F2C37"/>
    <w:rsid w:val="003F2EEB"/>
    <w:rsid w:val="003F2F41"/>
    <w:rsid w:val="003F3196"/>
    <w:rsid w:val="003F3233"/>
    <w:rsid w:val="003F33D7"/>
    <w:rsid w:val="003F3E4E"/>
    <w:rsid w:val="003F40E2"/>
    <w:rsid w:val="003F45EA"/>
    <w:rsid w:val="003F46EA"/>
    <w:rsid w:val="003F491F"/>
    <w:rsid w:val="003F4A96"/>
    <w:rsid w:val="003F4D7B"/>
    <w:rsid w:val="003F4DAC"/>
    <w:rsid w:val="003F4EC1"/>
    <w:rsid w:val="003F521D"/>
    <w:rsid w:val="003F5420"/>
    <w:rsid w:val="003F546B"/>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8F0"/>
    <w:rsid w:val="00405947"/>
    <w:rsid w:val="00405D3C"/>
    <w:rsid w:val="0040621C"/>
    <w:rsid w:val="00406646"/>
    <w:rsid w:val="0040673C"/>
    <w:rsid w:val="00406795"/>
    <w:rsid w:val="004068CA"/>
    <w:rsid w:val="00406A53"/>
    <w:rsid w:val="00406C5E"/>
    <w:rsid w:val="004072A5"/>
    <w:rsid w:val="004078FD"/>
    <w:rsid w:val="00407A2E"/>
    <w:rsid w:val="00410040"/>
    <w:rsid w:val="00410240"/>
    <w:rsid w:val="00410758"/>
    <w:rsid w:val="004109CD"/>
    <w:rsid w:val="00410A70"/>
    <w:rsid w:val="00410CAD"/>
    <w:rsid w:val="004115CE"/>
    <w:rsid w:val="00411667"/>
    <w:rsid w:val="00411C4A"/>
    <w:rsid w:val="00412000"/>
    <w:rsid w:val="00412517"/>
    <w:rsid w:val="00412AF3"/>
    <w:rsid w:val="00412DB1"/>
    <w:rsid w:val="00413041"/>
    <w:rsid w:val="00413338"/>
    <w:rsid w:val="0041366A"/>
    <w:rsid w:val="004136B3"/>
    <w:rsid w:val="0041398B"/>
    <w:rsid w:val="00413C4A"/>
    <w:rsid w:val="00413CB3"/>
    <w:rsid w:val="00413CE5"/>
    <w:rsid w:val="0041431A"/>
    <w:rsid w:val="00414969"/>
    <w:rsid w:val="004149E7"/>
    <w:rsid w:val="00414A02"/>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DD4"/>
    <w:rsid w:val="00417E6A"/>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4395"/>
    <w:rsid w:val="00424421"/>
    <w:rsid w:val="0042462A"/>
    <w:rsid w:val="00424FFF"/>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21BC"/>
    <w:rsid w:val="00432258"/>
    <w:rsid w:val="00432280"/>
    <w:rsid w:val="00432408"/>
    <w:rsid w:val="00432410"/>
    <w:rsid w:val="00432B71"/>
    <w:rsid w:val="00432D65"/>
    <w:rsid w:val="0043302B"/>
    <w:rsid w:val="00433249"/>
    <w:rsid w:val="0043328D"/>
    <w:rsid w:val="0043333D"/>
    <w:rsid w:val="0043347E"/>
    <w:rsid w:val="00433482"/>
    <w:rsid w:val="00433486"/>
    <w:rsid w:val="00433522"/>
    <w:rsid w:val="00433965"/>
    <w:rsid w:val="00433E05"/>
    <w:rsid w:val="004341A7"/>
    <w:rsid w:val="00434246"/>
    <w:rsid w:val="004342BA"/>
    <w:rsid w:val="00434B85"/>
    <w:rsid w:val="00434CCD"/>
    <w:rsid w:val="00434EE2"/>
    <w:rsid w:val="00434FDD"/>
    <w:rsid w:val="00435A31"/>
    <w:rsid w:val="00435CF3"/>
    <w:rsid w:val="00436C58"/>
    <w:rsid w:val="00436EDB"/>
    <w:rsid w:val="00436F3A"/>
    <w:rsid w:val="00437283"/>
    <w:rsid w:val="00437A1A"/>
    <w:rsid w:val="00437B57"/>
    <w:rsid w:val="00437B7B"/>
    <w:rsid w:val="00437FA6"/>
    <w:rsid w:val="0044058A"/>
    <w:rsid w:val="004406E3"/>
    <w:rsid w:val="004407AC"/>
    <w:rsid w:val="00440827"/>
    <w:rsid w:val="00440B66"/>
    <w:rsid w:val="00440BA2"/>
    <w:rsid w:val="00440F9E"/>
    <w:rsid w:val="00441016"/>
    <w:rsid w:val="0044141E"/>
    <w:rsid w:val="00441D8D"/>
    <w:rsid w:val="0044205D"/>
    <w:rsid w:val="004421B3"/>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758"/>
    <w:rsid w:val="004457AD"/>
    <w:rsid w:val="00445992"/>
    <w:rsid w:val="00445C9C"/>
    <w:rsid w:val="00445D64"/>
    <w:rsid w:val="00446970"/>
    <w:rsid w:val="00446ADC"/>
    <w:rsid w:val="00446CEA"/>
    <w:rsid w:val="00446FA2"/>
    <w:rsid w:val="0044749F"/>
    <w:rsid w:val="004478E4"/>
    <w:rsid w:val="00447CF9"/>
    <w:rsid w:val="004501A0"/>
    <w:rsid w:val="00451591"/>
    <w:rsid w:val="004518C7"/>
    <w:rsid w:val="004518CD"/>
    <w:rsid w:val="00451A6C"/>
    <w:rsid w:val="00451BAE"/>
    <w:rsid w:val="00452690"/>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2373"/>
    <w:rsid w:val="00462E1E"/>
    <w:rsid w:val="0046343C"/>
    <w:rsid w:val="0046383A"/>
    <w:rsid w:val="0046392C"/>
    <w:rsid w:val="004639FC"/>
    <w:rsid w:val="00463F28"/>
    <w:rsid w:val="00464621"/>
    <w:rsid w:val="0046476C"/>
    <w:rsid w:val="00464C88"/>
    <w:rsid w:val="00464DA6"/>
    <w:rsid w:val="00464F21"/>
    <w:rsid w:val="004656F7"/>
    <w:rsid w:val="00465722"/>
    <w:rsid w:val="00465A5A"/>
    <w:rsid w:val="00465D06"/>
    <w:rsid w:val="00465FA9"/>
    <w:rsid w:val="00466732"/>
    <w:rsid w:val="00466AC1"/>
    <w:rsid w:val="00466C5B"/>
    <w:rsid w:val="00467313"/>
    <w:rsid w:val="004674C2"/>
    <w:rsid w:val="0046793D"/>
    <w:rsid w:val="00467F4F"/>
    <w:rsid w:val="004702C7"/>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C0D"/>
    <w:rsid w:val="00474E33"/>
    <w:rsid w:val="004751E7"/>
    <w:rsid w:val="00475297"/>
    <w:rsid w:val="004753DF"/>
    <w:rsid w:val="004755C9"/>
    <w:rsid w:val="004755E1"/>
    <w:rsid w:val="00475A67"/>
    <w:rsid w:val="00475D92"/>
    <w:rsid w:val="00475F4B"/>
    <w:rsid w:val="00476138"/>
    <w:rsid w:val="0047617D"/>
    <w:rsid w:val="0047618D"/>
    <w:rsid w:val="004762C5"/>
    <w:rsid w:val="00476947"/>
    <w:rsid w:val="00476BED"/>
    <w:rsid w:val="00476DA4"/>
    <w:rsid w:val="0047746F"/>
    <w:rsid w:val="00477611"/>
    <w:rsid w:val="004777E5"/>
    <w:rsid w:val="00477B1F"/>
    <w:rsid w:val="00477B3D"/>
    <w:rsid w:val="00477C8D"/>
    <w:rsid w:val="00477D88"/>
    <w:rsid w:val="00477E8F"/>
    <w:rsid w:val="00477E95"/>
    <w:rsid w:val="00477F59"/>
    <w:rsid w:val="00477FA1"/>
    <w:rsid w:val="00480568"/>
    <w:rsid w:val="004806D3"/>
    <w:rsid w:val="00480845"/>
    <w:rsid w:val="00480C94"/>
    <w:rsid w:val="00480F7F"/>
    <w:rsid w:val="00480FCA"/>
    <w:rsid w:val="0048113E"/>
    <w:rsid w:val="00481458"/>
    <w:rsid w:val="00481C34"/>
    <w:rsid w:val="00481C71"/>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6AE"/>
    <w:rsid w:val="00483A26"/>
    <w:rsid w:val="00484126"/>
    <w:rsid w:val="00484181"/>
    <w:rsid w:val="00484476"/>
    <w:rsid w:val="00484920"/>
    <w:rsid w:val="00484E6E"/>
    <w:rsid w:val="0048544C"/>
    <w:rsid w:val="00485AA1"/>
    <w:rsid w:val="00485B95"/>
    <w:rsid w:val="00485BAE"/>
    <w:rsid w:val="00485D2C"/>
    <w:rsid w:val="00485E3F"/>
    <w:rsid w:val="00486679"/>
    <w:rsid w:val="0048678A"/>
    <w:rsid w:val="00486C5E"/>
    <w:rsid w:val="00486CF2"/>
    <w:rsid w:val="00487132"/>
    <w:rsid w:val="00487217"/>
    <w:rsid w:val="0048728B"/>
    <w:rsid w:val="004873AD"/>
    <w:rsid w:val="004874B9"/>
    <w:rsid w:val="0048794C"/>
    <w:rsid w:val="00487E59"/>
    <w:rsid w:val="004901A6"/>
    <w:rsid w:val="00490278"/>
    <w:rsid w:val="00490308"/>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21C"/>
    <w:rsid w:val="00497445"/>
    <w:rsid w:val="00497451"/>
    <w:rsid w:val="0049767C"/>
    <w:rsid w:val="00497D45"/>
    <w:rsid w:val="004A01A2"/>
    <w:rsid w:val="004A030A"/>
    <w:rsid w:val="004A0361"/>
    <w:rsid w:val="004A0774"/>
    <w:rsid w:val="004A07F5"/>
    <w:rsid w:val="004A09B5"/>
    <w:rsid w:val="004A0A2C"/>
    <w:rsid w:val="004A0C66"/>
    <w:rsid w:val="004A199E"/>
    <w:rsid w:val="004A1F15"/>
    <w:rsid w:val="004A25A2"/>
    <w:rsid w:val="004A27BF"/>
    <w:rsid w:val="004A2C8B"/>
    <w:rsid w:val="004A31C8"/>
    <w:rsid w:val="004A32EE"/>
    <w:rsid w:val="004A3505"/>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D8A"/>
    <w:rsid w:val="004A6E1E"/>
    <w:rsid w:val="004A73F7"/>
    <w:rsid w:val="004A7501"/>
    <w:rsid w:val="004A78C9"/>
    <w:rsid w:val="004A79C2"/>
    <w:rsid w:val="004A7A08"/>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44C"/>
    <w:rsid w:val="004B5513"/>
    <w:rsid w:val="004B5D63"/>
    <w:rsid w:val="004B5D6C"/>
    <w:rsid w:val="004B5EB4"/>
    <w:rsid w:val="004B6184"/>
    <w:rsid w:val="004B626A"/>
    <w:rsid w:val="004B67AB"/>
    <w:rsid w:val="004B718C"/>
    <w:rsid w:val="004B7247"/>
    <w:rsid w:val="004B7382"/>
    <w:rsid w:val="004B74DC"/>
    <w:rsid w:val="004B74EF"/>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95A"/>
    <w:rsid w:val="004C2A53"/>
    <w:rsid w:val="004C2B95"/>
    <w:rsid w:val="004C2CE0"/>
    <w:rsid w:val="004C316E"/>
    <w:rsid w:val="004C31C7"/>
    <w:rsid w:val="004C34FF"/>
    <w:rsid w:val="004C35C5"/>
    <w:rsid w:val="004C366C"/>
    <w:rsid w:val="004C4602"/>
    <w:rsid w:val="004C4782"/>
    <w:rsid w:val="004C492C"/>
    <w:rsid w:val="004C4C4A"/>
    <w:rsid w:val="004C5132"/>
    <w:rsid w:val="004C53E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4151"/>
    <w:rsid w:val="004D5444"/>
    <w:rsid w:val="004D60DB"/>
    <w:rsid w:val="004D6116"/>
    <w:rsid w:val="004D6149"/>
    <w:rsid w:val="004D63A1"/>
    <w:rsid w:val="004D6C88"/>
    <w:rsid w:val="004D6F84"/>
    <w:rsid w:val="004D79C8"/>
    <w:rsid w:val="004D7E9E"/>
    <w:rsid w:val="004E04DD"/>
    <w:rsid w:val="004E08F1"/>
    <w:rsid w:val="004E090E"/>
    <w:rsid w:val="004E0A11"/>
    <w:rsid w:val="004E0A40"/>
    <w:rsid w:val="004E0E99"/>
    <w:rsid w:val="004E1198"/>
    <w:rsid w:val="004E1B00"/>
    <w:rsid w:val="004E1CB7"/>
    <w:rsid w:val="004E1D33"/>
    <w:rsid w:val="004E1E7A"/>
    <w:rsid w:val="004E22F5"/>
    <w:rsid w:val="004E2736"/>
    <w:rsid w:val="004E2A10"/>
    <w:rsid w:val="004E31FC"/>
    <w:rsid w:val="004E334F"/>
    <w:rsid w:val="004E35C8"/>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684"/>
    <w:rsid w:val="004F0A09"/>
    <w:rsid w:val="004F0F7C"/>
    <w:rsid w:val="004F10F2"/>
    <w:rsid w:val="004F1A0C"/>
    <w:rsid w:val="004F1C5C"/>
    <w:rsid w:val="004F24A8"/>
    <w:rsid w:val="004F2B28"/>
    <w:rsid w:val="004F365E"/>
    <w:rsid w:val="004F3897"/>
    <w:rsid w:val="004F3BC5"/>
    <w:rsid w:val="004F40E9"/>
    <w:rsid w:val="004F41D1"/>
    <w:rsid w:val="004F461D"/>
    <w:rsid w:val="004F4866"/>
    <w:rsid w:val="004F498A"/>
    <w:rsid w:val="004F4DC2"/>
    <w:rsid w:val="004F4DC4"/>
    <w:rsid w:val="004F4E60"/>
    <w:rsid w:val="004F5203"/>
    <w:rsid w:val="004F522C"/>
    <w:rsid w:val="004F5772"/>
    <w:rsid w:val="004F5E3A"/>
    <w:rsid w:val="004F6223"/>
    <w:rsid w:val="004F693E"/>
    <w:rsid w:val="004F6B4F"/>
    <w:rsid w:val="004F6B55"/>
    <w:rsid w:val="004F6BE3"/>
    <w:rsid w:val="004F6CF6"/>
    <w:rsid w:val="004F6F13"/>
    <w:rsid w:val="004F71DD"/>
    <w:rsid w:val="00500038"/>
    <w:rsid w:val="005004B5"/>
    <w:rsid w:val="00500AF7"/>
    <w:rsid w:val="00500AFB"/>
    <w:rsid w:val="00500C89"/>
    <w:rsid w:val="00500D4C"/>
    <w:rsid w:val="00501037"/>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762"/>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6C3"/>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904"/>
    <w:rsid w:val="00551AFB"/>
    <w:rsid w:val="00552AF4"/>
    <w:rsid w:val="00552B34"/>
    <w:rsid w:val="00552BA0"/>
    <w:rsid w:val="00552C31"/>
    <w:rsid w:val="00553138"/>
    <w:rsid w:val="00553704"/>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6B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B2E"/>
    <w:rsid w:val="00565B4C"/>
    <w:rsid w:val="00565E25"/>
    <w:rsid w:val="005660F4"/>
    <w:rsid w:val="005662A2"/>
    <w:rsid w:val="00566302"/>
    <w:rsid w:val="0056646B"/>
    <w:rsid w:val="005666AC"/>
    <w:rsid w:val="00566BD7"/>
    <w:rsid w:val="00566C1B"/>
    <w:rsid w:val="00566E6D"/>
    <w:rsid w:val="00566EB5"/>
    <w:rsid w:val="00566EF6"/>
    <w:rsid w:val="00566FFC"/>
    <w:rsid w:val="00567F47"/>
    <w:rsid w:val="00570360"/>
    <w:rsid w:val="005704BD"/>
    <w:rsid w:val="00570737"/>
    <w:rsid w:val="00570A1F"/>
    <w:rsid w:val="00570E32"/>
    <w:rsid w:val="005717B7"/>
    <w:rsid w:val="00571967"/>
    <w:rsid w:val="00571D6A"/>
    <w:rsid w:val="005728FE"/>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2D2"/>
    <w:rsid w:val="00576822"/>
    <w:rsid w:val="005768AC"/>
    <w:rsid w:val="005768AD"/>
    <w:rsid w:val="00576FA5"/>
    <w:rsid w:val="0057705B"/>
    <w:rsid w:val="00577095"/>
    <w:rsid w:val="005771E7"/>
    <w:rsid w:val="005773DA"/>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985"/>
    <w:rsid w:val="005919D4"/>
    <w:rsid w:val="00591AB1"/>
    <w:rsid w:val="00591CE2"/>
    <w:rsid w:val="00591D0F"/>
    <w:rsid w:val="00591D9E"/>
    <w:rsid w:val="005922EF"/>
    <w:rsid w:val="00592DCB"/>
    <w:rsid w:val="005934BB"/>
    <w:rsid w:val="00593697"/>
    <w:rsid w:val="00593835"/>
    <w:rsid w:val="00593C4C"/>
    <w:rsid w:val="00593C98"/>
    <w:rsid w:val="00593FC0"/>
    <w:rsid w:val="00594398"/>
    <w:rsid w:val="00594504"/>
    <w:rsid w:val="0059466C"/>
    <w:rsid w:val="00594C8E"/>
    <w:rsid w:val="00594FBF"/>
    <w:rsid w:val="00595116"/>
    <w:rsid w:val="00595144"/>
    <w:rsid w:val="0059519F"/>
    <w:rsid w:val="005954A3"/>
    <w:rsid w:val="0059586F"/>
    <w:rsid w:val="005958C6"/>
    <w:rsid w:val="00595F3C"/>
    <w:rsid w:val="005961E2"/>
    <w:rsid w:val="00596757"/>
    <w:rsid w:val="00596A58"/>
    <w:rsid w:val="00596BCC"/>
    <w:rsid w:val="00596ECC"/>
    <w:rsid w:val="00597644"/>
    <w:rsid w:val="0059772E"/>
    <w:rsid w:val="00597AB7"/>
    <w:rsid w:val="00597AD3"/>
    <w:rsid w:val="00597AD7"/>
    <w:rsid w:val="00597B70"/>
    <w:rsid w:val="005A00E7"/>
    <w:rsid w:val="005A0691"/>
    <w:rsid w:val="005A0783"/>
    <w:rsid w:val="005A0A5F"/>
    <w:rsid w:val="005A0A87"/>
    <w:rsid w:val="005A0E9B"/>
    <w:rsid w:val="005A1007"/>
    <w:rsid w:val="005A104C"/>
    <w:rsid w:val="005A105A"/>
    <w:rsid w:val="005A145F"/>
    <w:rsid w:val="005A15A4"/>
    <w:rsid w:val="005A160B"/>
    <w:rsid w:val="005A16B8"/>
    <w:rsid w:val="005A216E"/>
    <w:rsid w:val="005A23F5"/>
    <w:rsid w:val="005A266C"/>
    <w:rsid w:val="005A2798"/>
    <w:rsid w:val="005A2BF2"/>
    <w:rsid w:val="005A2E43"/>
    <w:rsid w:val="005A3013"/>
    <w:rsid w:val="005A30C0"/>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4A8"/>
    <w:rsid w:val="005A7981"/>
    <w:rsid w:val="005A7BDA"/>
    <w:rsid w:val="005A7EFB"/>
    <w:rsid w:val="005B04B3"/>
    <w:rsid w:val="005B04CB"/>
    <w:rsid w:val="005B055D"/>
    <w:rsid w:val="005B09AE"/>
    <w:rsid w:val="005B09E0"/>
    <w:rsid w:val="005B0A04"/>
    <w:rsid w:val="005B0DDF"/>
    <w:rsid w:val="005B150C"/>
    <w:rsid w:val="005B16FE"/>
    <w:rsid w:val="005B1728"/>
    <w:rsid w:val="005B193B"/>
    <w:rsid w:val="005B1943"/>
    <w:rsid w:val="005B19E3"/>
    <w:rsid w:val="005B1A1D"/>
    <w:rsid w:val="005B256E"/>
    <w:rsid w:val="005B2BAA"/>
    <w:rsid w:val="005B3453"/>
    <w:rsid w:val="005B369C"/>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13CF"/>
    <w:rsid w:val="005C1622"/>
    <w:rsid w:val="005C1765"/>
    <w:rsid w:val="005C1B4A"/>
    <w:rsid w:val="005C1B76"/>
    <w:rsid w:val="005C1BA0"/>
    <w:rsid w:val="005C1C2D"/>
    <w:rsid w:val="005C1DC4"/>
    <w:rsid w:val="005C20D3"/>
    <w:rsid w:val="005C21DD"/>
    <w:rsid w:val="005C23AA"/>
    <w:rsid w:val="005C24D7"/>
    <w:rsid w:val="005C2686"/>
    <w:rsid w:val="005C2715"/>
    <w:rsid w:val="005C2768"/>
    <w:rsid w:val="005C2CA6"/>
    <w:rsid w:val="005C2DCF"/>
    <w:rsid w:val="005C36A8"/>
    <w:rsid w:val="005C3779"/>
    <w:rsid w:val="005C37ED"/>
    <w:rsid w:val="005C3867"/>
    <w:rsid w:val="005C3A2B"/>
    <w:rsid w:val="005C4031"/>
    <w:rsid w:val="005C487D"/>
    <w:rsid w:val="005C4BBD"/>
    <w:rsid w:val="005C4C01"/>
    <w:rsid w:val="005C5801"/>
    <w:rsid w:val="005C5A0A"/>
    <w:rsid w:val="005C5DB9"/>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749"/>
    <w:rsid w:val="005D4BB2"/>
    <w:rsid w:val="005D4D58"/>
    <w:rsid w:val="005D4EED"/>
    <w:rsid w:val="005D5912"/>
    <w:rsid w:val="005D59F0"/>
    <w:rsid w:val="005D5A4E"/>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F08C1"/>
    <w:rsid w:val="005F08D8"/>
    <w:rsid w:val="005F0D7F"/>
    <w:rsid w:val="005F0DA3"/>
    <w:rsid w:val="005F0E17"/>
    <w:rsid w:val="005F0F9F"/>
    <w:rsid w:val="005F1268"/>
    <w:rsid w:val="005F144F"/>
    <w:rsid w:val="005F1860"/>
    <w:rsid w:val="005F1869"/>
    <w:rsid w:val="005F1BE9"/>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5C92"/>
    <w:rsid w:val="00606154"/>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AD7"/>
    <w:rsid w:val="00612E55"/>
    <w:rsid w:val="00613517"/>
    <w:rsid w:val="00613B53"/>
    <w:rsid w:val="006147CE"/>
    <w:rsid w:val="006149C9"/>
    <w:rsid w:val="00614DF2"/>
    <w:rsid w:val="006151D8"/>
    <w:rsid w:val="006153CA"/>
    <w:rsid w:val="0061592C"/>
    <w:rsid w:val="00615AF7"/>
    <w:rsid w:val="00615CC7"/>
    <w:rsid w:val="0061678C"/>
    <w:rsid w:val="0061701D"/>
    <w:rsid w:val="006173B4"/>
    <w:rsid w:val="006179B8"/>
    <w:rsid w:val="00617FE3"/>
    <w:rsid w:val="006202A7"/>
    <w:rsid w:val="00620366"/>
    <w:rsid w:val="00620983"/>
    <w:rsid w:val="00620E85"/>
    <w:rsid w:val="0062134B"/>
    <w:rsid w:val="00621714"/>
    <w:rsid w:val="00621847"/>
    <w:rsid w:val="00621855"/>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620"/>
    <w:rsid w:val="00627659"/>
    <w:rsid w:val="00627750"/>
    <w:rsid w:val="0063037D"/>
    <w:rsid w:val="006303CE"/>
    <w:rsid w:val="00630489"/>
    <w:rsid w:val="006305E7"/>
    <w:rsid w:val="0063114E"/>
    <w:rsid w:val="006312C8"/>
    <w:rsid w:val="006316FA"/>
    <w:rsid w:val="006317C2"/>
    <w:rsid w:val="0063215B"/>
    <w:rsid w:val="006321C3"/>
    <w:rsid w:val="00632526"/>
    <w:rsid w:val="0063289D"/>
    <w:rsid w:val="00632B40"/>
    <w:rsid w:val="00632D3F"/>
    <w:rsid w:val="006333C0"/>
    <w:rsid w:val="00633439"/>
    <w:rsid w:val="00633512"/>
    <w:rsid w:val="0063355D"/>
    <w:rsid w:val="006336C0"/>
    <w:rsid w:val="0063391D"/>
    <w:rsid w:val="00633B4C"/>
    <w:rsid w:val="00633DD5"/>
    <w:rsid w:val="00633E63"/>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DBF"/>
    <w:rsid w:val="00640E4A"/>
    <w:rsid w:val="0064146C"/>
    <w:rsid w:val="006415A1"/>
    <w:rsid w:val="006419B5"/>
    <w:rsid w:val="006421A3"/>
    <w:rsid w:val="0064259E"/>
    <w:rsid w:val="006428EB"/>
    <w:rsid w:val="00642908"/>
    <w:rsid w:val="00642916"/>
    <w:rsid w:val="00642A6C"/>
    <w:rsid w:val="006435B3"/>
    <w:rsid w:val="0064373D"/>
    <w:rsid w:val="00643CA5"/>
    <w:rsid w:val="00643D69"/>
    <w:rsid w:val="00643DB1"/>
    <w:rsid w:val="006447D3"/>
    <w:rsid w:val="0064491D"/>
    <w:rsid w:val="00644B69"/>
    <w:rsid w:val="00644EB8"/>
    <w:rsid w:val="00645305"/>
    <w:rsid w:val="0064535B"/>
    <w:rsid w:val="00645467"/>
    <w:rsid w:val="00645745"/>
    <w:rsid w:val="00645806"/>
    <w:rsid w:val="00645AC0"/>
    <w:rsid w:val="00646057"/>
    <w:rsid w:val="006464A6"/>
    <w:rsid w:val="006465B6"/>
    <w:rsid w:val="00646632"/>
    <w:rsid w:val="00646A05"/>
    <w:rsid w:val="00646B9D"/>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066"/>
    <w:rsid w:val="00656783"/>
    <w:rsid w:val="006567D6"/>
    <w:rsid w:val="006569B1"/>
    <w:rsid w:val="0065737D"/>
    <w:rsid w:val="00657776"/>
    <w:rsid w:val="0065785E"/>
    <w:rsid w:val="00657CFB"/>
    <w:rsid w:val="006602EF"/>
    <w:rsid w:val="00660717"/>
    <w:rsid w:val="00660B71"/>
    <w:rsid w:val="00660CB7"/>
    <w:rsid w:val="00661957"/>
    <w:rsid w:val="006619D9"/>
    <w:rsid w:val="00661E4D"/>
    <w:rsid w:val="0066204B"/>
    <w:rsid w:val="006622EF"/>
    <w:rsid w:val="00662317"/>
    <w:rsid w:val="00662746"/>
    <w:rsid w:val="00662854"/>
    <w:rsid w:val="00662B3F"/>
    <w:rsid w:val="0066311D"/>
    <w:rsid w:val="006638B2"/>
    <w:rsid w:val="006638C0"/>
    <w:rsid w:val="00663A53"/>
    <w:rsid w:val="00663B30"/>
    <w:rsid w:val="00663D0A"/>
    <w:rsid w:val="00663DA7"/>
    <w:rsid w:val="00663EDE"/>
    <w:rsid w:val="0066410C"/>
    <w:rsid w:val="006641C3"/>
    <w:rsid w:val="00664454"/>
    <w:rsid w:val="00664514"/>
    <w:rsid w:val="006647D5"/>
    <w:rsid w:val="0066482C"/>
    <w:rsid w:val="00664C40"/>
    <w:rsid w:val="006650B4"/>
    <w:rsid w:val="006652BD"/>
    <w:rsid w:val="006652C9"/>
    <w:rsid w:val="00665320"/>
    <w:rsid w:val="006656CB"/>
    <w:rsid w:val="00665A8E"/>
    <w:rsid w:val="00665EBF"/>
    <w:rsid w:val="00665FCC"/>
    <w:rsid w:val="00666054"/>
    <w:rsid w:val="006662BD"/>
    <w:rsid w:val="006666AF"/>
    <w:rsid w:val="0066677C"/>
    <w:rsid w:val="00666AAD"/>
    <w:rsid w:val="00666D1C"/>
    <w:rsid w:val="00667284"/>
    <w:rsid w:val="00667A2A"/>
    <w:rsid w:val="00667D0B"/>
    <w:rsid w:val="0067050D"/>
    <w:rsid w:val="006707A4"/>
    <w:rsid w:val="00670A44"/>
    <w:rsid w:val="00670A65"/>
    <w:rsid w:val="0067173D"/>
    <w:rsid w:val="00671CB9"/>
    <w:rsid w:val="00671D5B"/>
    <w:rsid w:val="00671E9D"/>
    <w:rsid w:val="0067208F"/>
    <w:rsid w:val="00672457"/>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0"/>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56F"/>
    <w:rsid w:val="006856A5"/>
    <w:rsid w:val="00685877"/>
    <w:rsid w:val="0068588B"/>
    <w:rsid w:val="00686205"/>
    <w:rsid w:val="00686668"/>
    <w:rsid w:val="00686782"/>
    <w:rsid w:val="00686985"/>
    <w:rsid w:val="00686B85"/>
    <w:rsid w:val="00686C52"/>
    <w:rsid w:val="00686CE2"/>
    <w:rsid w:val="00686E19"/>
    <w:rsid w:val="00686F61"/>
    <w:rsid w:val="00687031"/>
    <w:rsid w:val="00687349"/>
    <w:rsid w:val="0068751C"/>
    <w:rsid w:val="00687658"/>
    <w:rsid w:val="0068767E"/>
    <w:rsid w:val="00687930"/>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5FB"/>
    <w:rsid w:val="0069261E"/>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977"/>
    <w:rsid w:val="006A3AF5"/>
    <w:rsid w:val="006A44A3"/>
    <w:rsid w:val="006A4535"/>
    <w:rsid w:val="006A453D"/>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C01"/>
    <w:rsid w:val="006B6D1E"/>
    <w:rsid w:val="006B6F5D"/>
    <w:rsid w:val="006B71A6"/>
    <w:rsid w:val="006B7376"/>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F84"/>
    <w:rsid w:val="006C50F5"/>
    <w:rsid w:val="006C53DA"/>
    <w:rsid w:val="006C5705"/>
    <w:rsid w:val="006C59FC"/>
    <w:rsid w:val="006C666B"/>
    <w:rsid w:val="006C6697"/>
    <w:rsid w:val="006C66DF"/>
    <w:rsid w:val="006C6798"/>
    <w:rsid w:val="006C6873"/>
    <w:rsid w:val="006C6AC3"/>
    <w:rsid w:val="006C71AC"/>
    <w:rsid w:val="006C7B33"/>
    <w:rsid w:val="006C7BAF"/>
    <w:rsid w:val="006C7CFB"/>
    <w:rsid w:val="006D0356"/>
    <w:rsid w:val="006D0440"/>
    <w:rsid w:val="006D0769"/>
    <w:rsid w:val="006D08E0"/>
    <w:rsid w:val="006D096D"/>
    <w:rsid w:val="006D0BDC"/>
    <w:rsid w:val="006D1125"/>
    <w:rsid w:val="006D12F3"/>
    <w:rsid w:val="006D1466"/>
    <w:rsid w:val="006D1C43"/>
    <w:rsid w:val="006D1E72"/>
    <w:rsid w:val="006D21BE"/>
    <w:rsid w:val="006D2284"/>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466"/>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D7FC1"/>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26A"/>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AD2"/>
    <w:rsid w:val="006E5E1C"/>
    <w:rsid w:val="006E7399"/>
    <w:rsid w:val="006E78F4"/>
    <w:rsid w:val="006E7CD0"/>
    <w:rsid w:val="006E7E42"/>
    <w:rsid w:val="006F0070"/>
    <w:rsid w:val="006F0106"/>
    <w:rsid w:val="006F02E5"/>
    <w:rsid w:val="006F0689"/>
    <w:rsid w:val="006F070F"/>
    <w:rsid w:val="006F0817"/>
    <w:rsid w:val="006F0916"/>
    <w:rsid w:val="006F0A37"/>
    <w:rsid w:val="006F16B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A7A"/>
    <w:rsid w:val="00700C77"/>
    <w:rsid w:val="00701384"/>
    <w:rsid w:val="007015AD"/>
    <w:rsid w:val="007015BD"/>
    <w:rsid w:val="00701CFF"/>
    <w:rsid w:val="00702700"/>
    <w:rsid w:val="007027FF"/>
    <w:rsid w:val="00702A11"/>
    <w:rsid w:val="00702A3C"/>
    <w:rsid w:val="00702BBB"/>
    <w:rsid w:val="00702BE2"/>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F0A"/>
    <w:rsid w:val="007124D5"/>
    <w:rsid w:val="00712A34"/>
    <w:rsid w:val="00712E00"/>
    <w:rsid w:val="00712E76"/>
    <w:rsid w:val="00712FB2"/>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A4"/>
    <w:rsid w:val="00717F44"/>
    <w:rsid w:val="0072032C"/>
    <w:rsid w:val="007203B1"/>
    <w:rsid w:val="00720402"/>
    <w:rsid w:val="00720C63"/>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32F"/>
    <w:rsid w:val="0072337E"/>
    <w:rsid w:val="00723404"/>
    <w:rsid w:val="007237A5"/>
    <w:rsid w:val="00723CE7"/>
    <w:rsid w:val="00723E78"/>
    <w:rsid w:val="007249D5"/>
    <w:rsid w:val="00724A53"/>
    <w:rsid w:val="00724AF5"/>
    <w:rsid w:val="00724B78"/>
    <w:rsid w:val="00724BFA"/>
    <w:rsid w:val="007250BB"/>
    <w:rsid w:val="00725788"/>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8FB"/>
    <w:rsid w:val="007469F6"/>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6B7"/>
    <w:rsid w:val="00751AF3"/>
    <w:rsid w:val="00751E9F"/>
    <w:rsid w:val="0075230D"/>
    <w:rsid w:val="00752345"/>
    <w:rsid w:val="007528C8"/>
    <w:rsid w:val="00752AF0"/>
    <w:rsid w:val="00752DC1"/>
    <w:rsid w:val="00752E9A"/>
    <w:rsid w:val="00752FBF"/>
    <w:rsid w:val="00753120"/>
    <w:rsid w:val="007533EB"/>
    <w:rsid w:val="00753654"/>
    <w:rsid w:val="00753692"/>
    <w:rsid w:val="007536F1"/>
    <w:rsid w:val="00753FC8"/>
    <w:rsid w:val="00754112"/>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D61"/>
    <w:rsid w:val="00757F77"/>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C98"/>
    <w:rsid w:val="00761D49"/>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46A"/>
    <w:rsid w:val="0076751D"/>
    <w:rsid w:val="00767567"/>
    <w:rsid w:val="0076761A"/>
    <w:rsid w:val="00767798"/>
    <w:rsid w:val="00767A9E"/>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2E5"/>
    <w:rsid w:val="0077543C"/>
    <w:rsid w:val="0077575F"/>
    <w:rsid w:val="00775986"/>
    <w:rsid w:val="00776349"/>
    <w:rsid w:val="00776395"/>
    <w:rsid w:val="00776957"/>
    <w:rsid w:val="00776ADD"/>
    <w:rsid w:val="007776F0"/>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AD0"/>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6A53"/>
    <w:rsid w:val="007A7146"/>
    <w:rsid w:val="007A7184"/>
    <w:rsid w:val="007A74A5"/>
    <w:rsid w:val="007A79B8"/>
    <w:rsid w:val="007A7A60"/>
    <w:rsid w:val="007A7E5B"/>
    <w:rsid w:val="007B00EF"/>
    <w:rsid w:val="007B01C1"/>
    <w:rsid w:val="007B073F"/>
    <w:rsid w:val="007B08A3"/>
    <w:rsid w:val="007B0C45"/>
    <w:rsid w:val="007B0CCA"/>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463"/>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E88"/>
    <w:rsid w:val="007D145A"/>
    <w:rsid w:val="007D1937"/>
    <w:rsid w:val="007D19D6"/>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4BA"/>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B3A"/>
    <w:rsid w:val="00801FD6"/>
    <w:rsid w:val="00802117"/>
    <w:rsid w:val="00802637"/>
    <w:rsid w:val="0080295C"/>
    <w:rsid w:val="00802A1C"/>
    <w:rsid w:val="00802AF0"/>
    <w:rsid w:val="00802B51"/>
    <w:rsid w:val="00802BD3"/>
    <w:rsid w:val="00802C0E"/>
    <w:rsid w:val="00803454"/>
    <w:rsid w:val="008034EC"/>
    <w:rsid w:val="00803A7D"/>
    <w:rsid w:val="00803E84"/>
    <w:rsid w:val="008044BB"/>
    <w:rsid w:val="00804907"/>
    <w:rsid w:val="00804E04"/>
    <w:rsid w:val="00804F32"/>
    <w:rsid w:val="00805AED"/>
    <w:rsid w:val="00805C1A"/>
    <w:rsid w:val="008061FC"/>
    <w:rsid w:val="00806396"/>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9B8"/>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BE"/>
    <w:rsid w:val="008265D6"/>
    <w:rsid w:val="00826672"/>
    <w:rsid w:val="008273C7"/>
    <w:rsid w:val="008277A7"/>
    <w:rsid w:val="0082783D"/>
    <w:rsid w:val="00827AC8"/>
    <w:rsid w:val="00827BAB"/>
    <w:rsid w:val="00827C03"/>
    <w:rsid w:val="00827C20"/>
    <w:rsid w:val="008300ED"/>
    <w:rsid w:val="008300F6"/>
    <w:rsid w:val="0083021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8F3"/>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A05"/>
    <w:rsid w:val="00853FB6"/>
    <w:rsid w:val="0085416C"/>
    <w:rsid w:val="0085425B"/>
    <w:rsid w:val="0085436B"/>
    <w:rsid w:val="00854479"/>
    <w:rsid w:val="008546D5"/>
    <w:rsid w:val="00854DFC"/>
    <w:rsid w:val="008550A1"/>
    <w:rsid w:val="0085515B"/>
    <w:rsid w:val="008551ED"/>
    <w:rsid w:val="0085541A"/>
    <w:rsid w:val="00855E69"/>
    <w:rsid w:val="00855E92"/>
    <w:rsid w:val="00855FAA"/>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445"/>
    <w:rsid w:val="008607B9"/>
    <w:rsid w:val="008608B7"/>
    <w:rsid w:val="00860F57"/>
    <w:rsid w:val="00860F91"/>
    <w:rsid w:val="00861566"/>
    <w:rsid w:val="00861650"/>
    <w:rsid w:val="00861659"/>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67FDF"/>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E02"/>
    <w:rsid w:val="00874FDB"/>
    <w:rsid w:val="00875395"/>
    <w:rsid w:val="008758A2"/>
    <w:rsid w:val="00875903"/>
    <w:rsid w:val="00875BAC"/>
    <w:rsid w:val="00875E29"/>
    <w:rsid w:val="0087619D"/>
    <w:rsid w:val="00876479"/>
    <w:rsid w:val="008764E3"/>
    <w:rsid w:val="008765BA"/>
    <w:rsid w:val="00876D25"/>
    <w:rsid w:val="00877171"/>
    <w:rsid w:val="008771FA"/>
    <w:rsid w:val="00877415"/>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42"/>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FA7"/>
    <w:rsid w:val="008930F8"/>
    <w:rsid w:val="00893213"/>
    <w:rsid w:val="00893225"/>
    <w:rsid w:val="00893484"/>
    <w:rsid w:val="00893635"/>
    <w:rsid w:val="00893B15"/>
    <w:rsid w:val="00893DE4"/>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AD7"/>
    <w:rsid w:val="008A1C4C"/>
    <w:rsid w:val="008A1FCB"/>
    <w:rsid w:val="008A21C6"/>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2BC"/>
    <w:rsid w:val="008B452E"/>
    <w:rsid w:val="008B47A6"/>
    <w:rsid w:val="008B4805"/>
    <w:rsid w:val="008B4D46"/>
    <w:rsid w:val="008B4F38"/>
    <w:rsid w:val="008B50CC"/>
    <w:rsid w:val="008B5265"/>
    <w:rsid w:val="008B539C"/>
    <w:rsid w:val="008B55B9"/>
    <w:rsid w:val="008B55E7"/>
    <w:rsid w:val="008B5665"/>
    <w:rsid w:val="008B5877"/>
    <w:rsid w:val="008B5CA0"/>
    <w:rsid w:val="008B6029"/>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37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707"/>
    <w:rsid w:val="008C6AA2"/>
    <w:rsid w:val="008C6AF0"/>
    <w:rsid w:val="008C6CA7"/>
    <w:rsid w:val="008C6CDE"/>
    <w:rsid w:val="008C6DA2"/>
    <w:rsid w:val="008C727B"/>
    <w:rsid w:val="008C73E8"/>
    <w:rsid w:val="008C79F0"/>
    <w:rsid w:val="008C7BF8"/>
    <w:rsid w:val="008C7FAE"/>
    <w:rsid w:val="008D02C2"/>
    <w:rsid w:val="008D032E"/>
    <w:rsid w:val="008D0E05"/>
    <w:rsid w:val="008D13C8"/>
    <w:rsid w:val="008D14D0"/>
    <w:rsid w:val="008D14DA"/>
    <w:rsid w:val="008D1C2A"/>
    <w:rsid w:val="008D208B"/>
    <w:rsid w:val="008D20B5"/>
    <w:rsid w:val="008D2494"/>
    <w:rsid w:val="008D24AA"/>
    <w:rsid w:val="008D2555"/>
    <w:rsid w:val="008D2736"/>
    <w:rsid w:val="008D2B9A"/>
    <w:rsid w:val="008D2C78"/>
    <w:rsid w:val="008D2CB4"/>
    <w:rsid w:val="008D2CBF"/>
    <w:rsid w:val="008D3984"/>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4A5"/>
    <w:rsid w:val="008E0643"/>
    <w:rsid w:val="008E0A05"/>
    <w:rsid w:val="008E0EFD"/>
    <w:rsid w:val="008E12AE"/>
    <w:rsid w:val="008E1479"/>
    <w:rsid w:val="008E15CD"/>
    <w:rsid w:val="008E1793"/>
    <w:rsid w:val="008E18BD"/>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7AA"/>
    <w:rsid w:val="008E5A4E"/>
    <w:rsid w:val="008E5B96"/>
    <w:rsid w:val="008E5D89"/>
    <w:rsid w:val="008E5DE0"/>
    <w:rsid w:val="008E6632"/>
    <w:rsid w:val="008E6B92"/>
    <w:rsid w:val="008E74AF"/>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427"/>
    <w:rsid w:val="008F5BF4"/>
    <w:rsid w:val="008F5CA1"/>
    <w:rsid w:val="008F5E7E"/>
    <w:rsid w:val="008F5E92"/>
    <w:rsid w:val="008F600C"/>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F20"/>
    <w:rsid w:val="00906F64"/>
    <w:rsid w:val="0090736D"/>
    <w:rsid w:val="009073A3"/>
    <w:rsid w:val="0090759B"/>
    <w:rsid w:val="009076DE"/>
    <w:rsid w:val="0090780C"/>
    <w:rsid w:val="00907B76"/>
    <w:rsid w:val="00907D65"/>
    <w:rsid w:val="0091023A"/>
    <w:rsid w:val="00910558"/>
    <w:rsid w:val="00910864"/>
    <w:rsid w:val="00910D16"/>
    <w:rsid w:val="00910D1F"/>
    <w:rsid w:val="00911081"/>
    <w:rsid w:val="0091118F"/>
    <w:rsid w:val="00911613"/>
    <w:rsid w:val="00911FA2"/>
    <w:rsid w:val="0091240A"/>
    <w:rsid w:val="009127FF"/>
    <w:rsid w:val="0091280C"/>
    <w:rsid w:val="00912C49"/>
    <w:rsid w:val="00912D06"/>
    <w:rsid w:val="00912D58"/>
    <w:rsid w:val="00913B96"/>
    <w:rsid w:val="00913C9A"/>
    <w:rsid w:val="00913FF0"/>
    <w:rsid w:val="0091403F"/>
    <w:rsid w:val="009140EA"/>
    <w:rsid w:val="00914981"/>
    <w:rsid w:val="00914988"/>
    <w:rsid w:val="00914C64"/>
    <w:rsid w:val="00915D74"/>
    <w:rsid w:val="009162FF"/>
    <w:rsid w:val="0091633D"/>
    <w:rsid w:val="009169B2"/>
    <w:rsid w:val="00916DE3"/>
    <w:rsid w:val="00916F7F"/>
    <w:rsid w:val="00917331"/>
    <w:rsid w:val="009178E1"/>
    <w:rsid w:val="00917A89"/>
    <w:rsid w:val="00917C38"/>
    <w:rsid w:val="00917D92"/>
    <w:rsid w:val="009204CD"/>
    <w:rsid w:val="009204E6"/>
    <w:rsid w:val="00920A4F"/>
    <w:rsid w:val="00920FA9"/>
    <w:rsid w:val="00921332"/>
    <w:rsid w:val="0092158A"/>
    <w:rsid w:val="00921BD2"/>
    <w:rsid w:val="00921C05"/>
    <w:rsid w:val="00921C2A"/>
    <w:rsid w:val="00921DFE"/>
    <w:rsid w:val="00922337"/>
    <w:rsid w:val="00922742"/>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6AC"/>
    <w:rsid w:val="0093270B"/>
    <w:rsid w:val="00932955"/>
    <w:rsid w:val="009331BA"/>
    <w:rsid w:val="0093329E"/>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2EF"/>
    <w:rsid w:val="00936408"/>
    <w:rsid w:val="009364D3"/>
    <w:rsid w:val="009365B1"/>
    <w:rsid w:val="00936C76"/>
    <w:rsid w:val="00936C94"/>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8A7"/>
    <w:rsid w:val="009429F4"/>
    <w:rsid w:val="00943242"/>
    <w:rsid w:val="00943295"/>
    <w:rsid w:val="00943529"/>
    <w:rsid w:val="0094385A"/>
    <w:rsid w:val="00943953"/>
    <w:rsid w:val="00943C99"/>
    <w:rsid w:val="00943C9C"/>
    <w:rsid w:val="00943E50"/>
    <w:rsid w:val="00944120"/>
    <w:rsid w:val="009445EE"/>
    <w:rsid w:val="00944C9D"/>
    <w:rsid w:val="00944FBA"/>
    <w:rsid w:val="00945241"/>
    <w:rsid w:val="0094551E"/>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219"/>
    <w:rsid w:val="00951454"/>
    <w:rsid w:val="009514A9"/>
    <w:rsid w:val="009519F3"/>
    <w:rsid w:val="00951ADB"/>
    <w:rsid w:val="00951CF9"/>
    <w:rsid w:val="00951DEB"/>
    <w:rsid w:val="00951EAC"/>
    <w:rsid w:val="00951F71"/>
    <w:rsid w:val="00951F88"/>
    <w:rsid w:val="00952114"/>
    <w:rsid w:val="00952338"/>
    <w:rsid w:val="009525F3"/>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14"/>
    <w:rsid w:val="00954F49"/>
    <w:rsid w:val="009555EA"/>
    <w:rsid w:val="00955636"/>
    <w:rsid w:val="009556FA"/>
    <w:rsid w:val="0095595E"/>
    <w:rsid w:val="00955E6F"/>
    <w:rsid w:val="00955F62"/>
    <w:rsid w:val="00956A00"/>
    <w:rsid w:val="00956B4E"/>
    <w:rsid w:val="00956CF0"/>
    <w:rsid w:val="00957021"/>
    <w:rsid w:val="00957788"/>
    <w:rsid w:val="00960327"/>
    <w:rsid w:val="009608B4"/>
    <w:rsid w:val="00960A83"/>
    <w:rsid w:val="00960F9E"/>
    <w:rsid w:val="009610DA"/>
    <w:rsid w:val="0096186A"/>
    <w:rsid w:val="0096191E"/>
    <w:rsid w:val="00961955"/>
    <w:rsid w:val="00961A22"/>
    <w:rsid w:val="00961E91"/>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ED3"/>
    <w:rsid w:val="00970FDA"/>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793"/>
    <w:rsid w:val="009748F6"/>
    <w:rsid w:val="00974A19"/>
    <w:rsid w:val="00975BEB"/>
    <w:rsid w:val="00975E21"/>
    <w:rsid w:val="00976058"/>
    <w:rsid w:val="00976311"/>
    <w:rsid w:val="00976CE1"/>
    <w:rsid w:val="00976D19"/>
    <w:rsid w:val="00976FC3"/>
    <w:rsid w:val="00976FF4"/>
    <w:rsid w:val="009772B2"/>
    <w:rsid w:val="009779B0"/>
    <w:rsid w:val="009779FF"/>
    <w:rsid w:val="00977F29"/>
    <w:rsid w:val="00980390"/>
    <w:rsid w:val="0098080D"/>
    <w:rsid w:val="009808F3"/>
    <w:rsid w:val="0098091A"/>
    <w:rsid w:val="00980BF1"/>
    <w:rsid w:val="009811BB"/>
    <w:rsid w:val="009812A9"/>
    <w:rsid w:val="009815BB"/>
    <w:rsid w:val="00981DA6"/>
    <w:rsid w:val="0098264F"/>
    <w:rsid w:val="009826C4"/>
    <w:rsid w:val="00982C8B"/>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2DF"/>
    <w:rsid w:val="009927B9"/>
    <w:rsid w:val="00993B33"/>
    <w:rsid w:val="00993BFF"/>
    <w:rsid w:val="00993E44"/>
    <w:rsid w:val="0099404D"/>
    <w:rsid w:val="009941C8"/>
    <w:rsid w:val="009942B0"/>
    <w:rsid w:val="00994904"/>
    <w:rsid w:val="00994AC7"/>
    <w:rsid w:val="00994ADA"/>
    <w:rsid w:val="00994E62"/>
    <w:rsid w:val="009950EA"/>
    <w:rsid w:val="0099510E"/>
    <w:rsid w:val="00995346"/>
    <w:rsid w:val="00995795"/>
    <w:rsid w:val="0099582A"/>
    <w:rsid w:val="0099583A"/>
    <w:rsid w:val="00995951"/>
    <w:rsid w:val="009959C7"/>
    <w:rsid w:val="00995D0A"/>
    <w:rsid w:val="00995D3C"/>
    <w:rsid w:val="00996919"/>
    <w:rsid w:val="00996C70"/>
    <w:rsid w:val="00996EB8"/>
    <w:rsid w:val="00997208"/>
    <w:rsid w:val="0099799E"/>
    <w:rsid w:val="00997A9A"/>
    <w:rsid w:val="00997CB7"/>
    <w:rsid w:val="00997FC9"/>
    <w:rsid w:val="009A0120"/>
    <w:rsid w:val="009A02C9"/>
    <w:rsid w:val="009A03E2"/>
    <w:rsid w:val="009A04B6"/>
    <w:rsid w:val="009A053E"/>
    <w:rsid w:val="009A075B"/>
    <w:rsid w:val="009A08C6"/>
    <w:rsid w:val="009A0AF2"/>
    <w:rsid w:val="009A0B7D"/>
    <w:rsid w:val="009A0D17"/>
    <w:rsid w:val="009A0FF8"/>
    <w:rsid w:val="009A1122"/>
    <w:rsid w:val="009A1492"/>
    <w:rsid w:val="009A14CE"/>
    <w:rsid w:val="009A1DBB"/>
    <w:rsid w:val="009A2526"/>
    <w:rsid w:val="009A256F"/>
    <w:rsid w:val="009A25FE"/>
    <w:rsid w:val="009A294F"/>
    <w:rsid w:val="009A2B22"/>
    <w:rsid w:val="009A2C56"/>
    <w:rsid w:val="009A2DD6"/>
    <w:rsid w:val="009A2FEB"/>
    <w:rsid w:val="009A3003"/>
    <w:rsid w:val="009A3267"/>
    <w:rsid w:val="009A32CA"/>
    <w:rsid w:val="009A3811"/>
    <w:rsid w:val="009A39C5"/>
    <w:rsid w:val="009A3C3F"/>
    <w:rsid w:val="009A3D04"/>
    <w:rsid w:val="009A4111"/>
    <w:rsid w:val="009A41D8"/>
    <w:rsid w:val="009A4517"/>
    <w:rsid w:val="009A47CA"/>
    <w:rsid w:val="009A4893"/>
    <w:rsid w:val="009A48E2"/>
    <w:rsid w:val="009A4962"/>
    <w:rsid w:val="009A529A"/>
    <w:rsid w:val="009A5850"/>
    <w:rsid w:val="009A5A7B"/>
    <w:rsid w:val="009A5D2A"/>
    <w:rsid w:val="009A6033"/>
    <w:rsid w:val="009A6177"/>
    <w:rsid w:val="009A625E"/>
    <w:rsid w:val="009A66A9"/>
    <w:rsid w:val="009A66C8"/>
    <w:rsid w:val="009A6713"/>
    <w:rsid w:val="009A6B89"/>
    <w:rsid w:val="009A6C0C"/>
    <w:rsid w:val="009A6CFE"/>
    <w:rsid w:val="009A6EDF"/>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29B"/>
    <w:rsid w:val="009B259A"/>
    <w:rsid w:val="009B283C"/>
    <w:rsid w:val="009B28EE"/>
    <w:rsid w:val="009B30EA"/>
    <w:rsid w:val="009B3491"/>
    <w:rsid w:val="009B361F"/>
    <w:rsid w:val="009B393E"/>
    <w:rsid w:val="009B3BB4"/>
    <w:rsid w:val="009B3F20"/>
    <w:rsid w:val="009B419F"/>
    <w:rsid w:val="009B4D01"/>
    <w:rsid w:val="009B4FCC"/>
    <w:rsid w:val="009B4FEA"/>
    <w:rsid w:val="009B50DE"/>
    <w:rsid w:val="009B6600"/>
    <w:rsid w:val="009B6784"/>
    <w:rsid w:val="009B6BA0"/>
    <w:rsid w:val="009B6CD2"/>
    <w:rsid w:val="009B6DDF"/>
    <w:rsid w:val="009B7337"/>
    <w:rsid w:val="009B7BDD"/>
    <w:rsid w:val="009B7FD4"/>
    <w:rsid w:val="009C0081"/>
    <w:rsid w:val="009C0107"/>
    <w:rsid w:val="009C053E"/>
    <w:rsid w:val="009C07F0"/>
    <w:rsid w:val="009C0895"/>
    <w:rsid w:val="009C096B"/>
    <w:rsid w:val="009C0977"/>
    <w:rsid w:val="009C0BDB"/>
    <w:rsid w:val="009C0E3D"/>
    <w:rsid w:val="009C0E51"/>
    <w:rsid w:val="009C0E81"/>
    <w:rsid w:val="009C1F60"/>
    <w:rsid w:val="009C2764"/>
    <w:rsid w:val="009C2A84"/>
    <w:rsid w:val="009C2E0C"/>
    <w:rsid w:val="009C2FD5"/>
    <w:rsid w:val="009C337D"/>
    <w:rsid w:val="009C33DE"/>
    <w:rsid w:val="009C3658"/>
    <w:rsid w:val="009C36B8"/>
    <w:rsid w:val="009C3CBE"/>
    <w:rsid w:val="009C4170"/>
    <w:rsid w:val="009C4187"/>
    <w:rsid w:val="009C4299"/>
    <w:rsid w:val="009C43E9"/>
    <w:rsid w:val="009C44E2"/>
    <w:rsid w:val="009C46A1"/>
    <w:rsid w:val="009C484D"/>
    <w:rsid w:val="009C5053"/>
    <w:rsid w:val="009C5129"/>
    <w:rsid w:val="009C51C7"/>
    <w:rsid w:val="009C51D0"/>
    <w:rsid w:val="009C52E5"/>
    <w:rsid w:val="009C5BE5"/>
    <w:rsid w:val="009C5FB8"/>
    <w:rsid w:val="009C6070"/>
    <w:rsid w:val="009C63C6"/>
    <w:rsid w:val="009C6738"/>
    <w:rsid w:val="009C6B32"/>
    <w:rsid w:val="009C6B5C"/>
    <w:rsid w:val="009C6E5E"/>
    <w:rsid w:val="009C71FF"/>
    <w:rsid w:val="009C77AE"/>
    <w:rsid w:val="009C7A9C"/>
    <w:rsid w:val="009C7BE9"/>
    <w:rsid w:val="009D0295"/>
    <w:rsid w:val="009D0597"/>
    <w:rsid w:val="009D098D"/>
    <w:rsid w:val="009D123D"/>
    <w:rsid w:val="009D1BE9"/>
    <w:rsid w:val="009D2245"/>
    <w:rsid w:val="009D2644"/>
    <w:rsid w:val="009D2941"/>
    <w:rsid w:val="009D307D"/>
    <w:rsid w:val="009D3103"/>
    <w:rsid w:val="009D3157"/>
    <w:rsid w:val="009D33C9"/>
    <w:rsid w:val="009D349D"/>
    <w:rsid w:val="009D36AF"/>
    <w:rsid w:val="009D38F6"/>
    <w:rsid w:val="009D3F5A"/>
    <w:rsid w:val="009D451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DC"/>
    <w:rsid w:val="009F411D"/>
    <w:rsid w:val="009F47E7"/>
    <w:rsid w:val="009F4822"/>
    <w:rsid w:val="009F5655"/>
    <w:rsid w:val="009F5906"/>
    <w:rsid w:val="009F667F"/>
    <w:rsid w:val="009F6884"/>
    <w:rsid w:val="009F6E61"/>
    <w:rsid w:val="009F6FF4"/>
    <w:rsid w:val="009F7620"/>
    <w:rsid w:val="009F773B"/>
    <w:rsid w:val="009F77F0"/>
    <w:rsid w:val="009F7B44"/>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3D31"/>
    <w:rsid w:val="00A0414F"/>
    <w:rsid w:val="00A041E0"/>
    <w:rsid w:val="00A04347"/>
    <w:rsid w:val="00A04391"/>
    <w:rsid w:val="00A04E63"/>
    <w:rsid w:val="00A05142"/>
    <w:rsid w:val="00A05215"/>
    <w:rsid w:val="00A05266"/>
    <w:rsid w:val="00A05B32"/>
    <w:rsid w:val="00A05FC5"/>
    <w:rsid w:val="00A06069"/>
    <w:rsid w:val="00A0606A"/>
    <w:rsid w:val="00A0623A"/>
    <w:rsid w:val="00A06378"/>
    <w:rsid w:val="00A0665D"/>
    <w:rsid w:val="00A06D34"/>
    <w:rsid w:val="00A074F7"/>
    <w:rsid w:val="00A0753D"/>
    <w:rsid w:val="00A07611"/>
    <w:rsid w:val="00A07628"/>
    <w:rsid w:val="00A0796E"/>
    <w:rsid w:val="00A07A15"/>
    <w:rsid w:val="00A07E38"/>
    <w:rsid w:val="00A07EA5"/>
    <w:rsid w:val="00A07FCB"/>
    <w:rsid w:val="00A10758"/>
    <w:rsid w:val="00A10A37"/>
    <w:rsid w:val="00A10AF5"/>
    <w:rsid w:val="00A10F5C"/>
    <w:rsid w:val="00A11317"/>
    <w:rsid w:val="00A113B9"/>
    <w:rsid w:val="00A11668"/>
    <w:rsid w:val="00A11A7E"/>
    <w:rsid w:val="00A11E7C"/>
    <w:rsid w:val="00A120DF"/>
    <w:rsid w:val="00A1269E"/>
    <w:rsid w:val="00A126B4"/>
    <w:rsid w:val="00A1277C"/>
    <w:rsid w:val="00A12819"/>
    <w:rsid w:val="00A129CC"/>
    <w:rsid w:val="00A12D77"/>
    <w:rsid w:val="00A12DE7"/>
    <w:rsid w:val="00A12E35"/>
    <w:rsid w:val="00A13330"/>
    <w:rsid w:val="00A142F9"/>
    <w:rsid w:val="00A1456E"/>
    <w:rsid w:val="00A145BD"/>
    <w:rsid w:val="00A14867"/>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4"/>
    <w:rsid w:val="00A21BB8"/>
    <w:rsid w:val="00A21BB9"/>
    <w:rsid w:val="00A21BE5"/>
    <w:rsid w:val="00A21CB1"/>
    <w:rsid w:val="00A21F8B"/>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1C"/>
    <w:rsid w:val="00A32478"/>
    <w:rsid w:val="00A3267A"/>
    <w:rsid w:val="00A32E50"/>
    <w:rsid w:val="00A32F22"/>
    <w:rsid w:val="00A32F4B"/>
    <w:rsid w:val="00A3318F"/>
    <w:rsid w:val="00A331A1"/>
    <w:rsid w:val="00A339BE"/>
    <w:rsid w:val="00A33B72"/>
    <w:rsid w:val="00A33C9E"/>
    <w:rsid w:val="00A34249"/>
    <w:rsid w:val="00A346FF"/>
    <w:rsid w:val="00A347DC"/>
    <w:rsid w:val="00A34802"/>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275"/>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C46"/>
    <w:rsid w:val="00A52B5F"/>
    <w:rsid w:val="00A53279"/>
    <w:rsid w:val="00A5327B"/>
    <w:rsid w:val="00A532DE"/>
    <w:rsid w:val="00A532F6"/>
    <w:rsid w:val="00A533DA"/>
    <w:rsid w:val="00A53650"/>
    <w:rsid w:val="00A53E1C"/>
    <w:rsid w:val="00A54335"/>
    <w:rsid w:val="00A54371"/>
    <w:rsid w:val="00A54633"/>
    <w:rsid w:val="00A546C9"/>
    <w:rsid w:val="00A54716"/>
    <w:rsid w:val="00A54813"/>
    <w:rsid w:val="00A54A7D"/>
    <w:rsid w:val="00A54CF5"/>
    <w:rsid w:val="00A550EE"/>
    <w:rsid w:val="00A55578"/>
    <w:rsid w:val="00A555F4"/>
    <w:rsid w:val="00A55B27"/>
    <w:rsid w:val="00A55C27"/>
    <w:rsid w:val="00A56308"/>
    <w:rsid w:val="00A564EC"/>
    <w:rsid w:val="00A567CC"/>
    <w:rsid w:val="00A56C2C"/>
    <w:rsid w:val="00A56E63"/>
    <w:rsid w:val="00A571B0"/>
    <w:rsid w:val="00A57366"/>
    <w:rsid w:val="00A57585"/>
    <w:rsid w:val="00A575A5"/>
    <w:rsid w:val="00A576E3"/>
    <w:rsid w:val="00A5786F"/>
    <w:rsid w:val="00A57984"/>
    <w:rsid w:val="00A579C6"/>
    <w:rsid w:val="00A57A17"/>
    <w:rsid w:val="00A57A49"/>
    <w:rsid w:val="00A57AFE"/>
    <w:rsid w:val="00A57ECB"/>
    <w:rsid w:val="00A6059B"/>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623"/>
    <w:rsid w:val="00A63990"/>
    <w:rsid w:val="00A63C4F"/>
    <w:rsid w:val="00A63F69"/>
    <w:rsid w:val="00A63FF0"/>
    <w:rsid w:val="00A640A6"/>
    <w:rsid w:val="00A645F7"/>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3C4"/>
    <w:rsid w:val="00A704B9"/>
    <w:rsid w:val="00A70723"/>
    <w:rsid w:val="00A70B94"/>
    <w:rsid w:val="00A710AA"/>
    <w:rsid w:val="00A712FC"/>
    <w:rsid w:val="00A716EC"/>
    <w:rsid w:val="00A71A0D"/>
    <w:rsid w:val="00A724FB"/>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BC8"/>
    <w:rsid w:val="00A76C08"/>
    <w:rsid w:val="00A76C26"/>
    <w:rsid w:val="00A76D64"/>
    <w:rsid w:val="00A76F7F"/>
    <w:rsid w:val="00A77328"/>
    <w:rsid w:val="00A773DF"/>
    <w:rsid w:val="00A7751E"/>
    <w:rsid w:val="00A778D5"/>
    <w:rsid w:val="00A779AD"/>
    <w:rsid w:val="00A77C97"/>
    <w:rsid w:val="00A77FDD"/>
    <w:rsid w:val="00A80568"/>
    <w:rsid w:val="00A80745"/>
    <w:rsid w:val="00A80A59"/>
    <w:rsid w:val="00A80C22"/>
    <w:rsid w:val="00A81237"/>
    <w:rsid w:val="00A81512"/>
    <w:rsid w:val="00A8158C"/>
    <w:rsid w:val="00A816D3"/>
    <w:rsid w:val="00A8209F"/>
    <w:rsid w:val="00A821A0"/>
    <w:rsid w:val="00A8232B"/>
    <w:rsid w:val="00A826E3"/>
    <w:rsid w:val="00A82A49"/>
    <w:rsid w:val="00A8316E"/>
    <w:rsid w:val="00A832B2"/>
    <w:rsid w:val="00A834D5"/>
    <w:rsid w:val="00A8358C"/>
    <w:rsid w:val="00A83747"/>
    <w:rsid w:val="00A8391A"/>
    <w:rsid w:val="00A83986"/>
    <w:rsid w:val="00A839A1"/>
    <w:rsid w:val="00A83C4B"/>
    <w:rsid w:val="00A84400"/>
    <w:rsid w:val="00A8471A"/>
    <w:rsid w:val="00A8492D"/>
    <w:rsid w:val="00A84AF4"/>
    <w:rsid w:val="00A84B04"/>
    <w:rsid w:val="00A854B6"/>
    <w:rsid w:val="00A85619"/>
    <w:rsid w:val="00A85836"/>
    <w:rsid w:val="00A85873"/>
    <w:rsid w:val="00A85B5B"/>
    <w:rsid w:val="00A85ECC"/>
    <w:rsid w:val="00A8604E"/>
    <w:rsid w:val="00A860C3"/>
    <w:rsid w:val="00A86190"/>
    <w:rsid w:val="00A8633D"/>
    <w:rsid w:val="00A86386"/>
    <w:rsid w:val="00A863D9"/>
    <w:rsid w:val="00A86A66"/>
    <w:rsid w:val="00A86BE6"/>
    <w:rsid w:val="00A86C3C"/>
    <w:rsid w:val="00A87032"/>
    <w:rsid w:val="00A870BF"/>
    <w:rsid w:val="00A870E8"/>
    <w:rsid w:val="00A87199"/>
    <w:rsid w:val="00A87465"/>
    <w:rsid w:val="00A87BD9"/>
    <w:rsid w:val="00A87F41"/>
    <w:rsid w:val="00A904D1"/>
    <w:rsid w:val="00A906B6"/>
    <w:rsid w:val="00A9077A"/>
    <w:rsid w:val="00A9094F"/>
    <w:rsid w:val="00A91035"/>
    <w:rsid w:val="00A91947"/>
    <w:rsid w:val="00A91C07"/>
    <w:rsid w:val="00A91FCD"/>
    <w:rsid w:val="00A921B1"/>
    <w:rsid w:val="00A92210"/>
    <w:rsid w:val="00A9228C"/>
    <w:rsid w:val="00A92309"/>
    <w:rsid w:val="00A92568"/>
    <w:rsid w:val="00A92CC1"/>
    <w:rsid w:val="00A92DD7"/>
    <w:rsid w:val="00A93131"/>
    <w:rsid w:val="00A934EC"/>
    <w:rsid w:val="00A9390E"/>
    <w:rsid w:val="00A9393D"/>
    <w:rsid w:val="00A94065"/>
    <w:rsid w:val="00A943A8"/>
    <w:rsid w:val="00A945E1"/>
    <w:rsid w:val="00A9465A"/>
    <w:rsid w:val="00A94AB6"/>
    <w:rsid w:val="00A94BF5"/>
    <w:rsid w:val="00A94DDA"/>
    <w:rsid w:val="00A94E1E"/>
    <w:rsid w:val="00A951B2"/>
    <w:rsid w:val="00A95306"/>
    <w:rsid w:val="00A95C57"/>
    <w:rsid w:val="00A95CDF"/>
    <w:rsid w:val="00A95DA1"/>
    <w:rsid w:val="00A95EB4"/>
    <w:rsid w:val="00A95F47"/>
    <w:rsid w:val="00A96250"/>
    <w:rsid w:val="00A963E8"/>
    <w:rsid w:val="00A96925"/>
    <w:rsid w:val="00A9694A"/>
    <w:rsid w:val="00A96DAB"/>
    <w:rsid w:val="00A96FC2"/>
    <w:rsid w:val="00A9711D"/>
    <w:rsid w:val="00A971C4"/>
    <w:rsid w:val="00A974CA"/>
    <w:rsid w:val="00A97593"/>
    <w:rsid w:val="00A97596"/>
    <w:rsid w:val="00A97A6A"/>
    <w:rsid w:val="00A97B38"/>
    <w:rsid w:val="00A97CE8"/>
    <w:rsid w:val="00AA0699"/>
    <w:rsid w:val="00AA0899"/>
    <w:rsid w:val="00AA0907"/>
    <w:rsid w:val="00AA0C24"/>
    <w:rsid w:val="00AA18DF"/>
    <w:rsid w:val="00AA1AF9"/>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48F"/>
    <w:rsid w:val="00AB6623"/>
    <w:rsid w:val="00AB6762"/>
    <w:rsid w:val="00AB7195"/>
    <w:rsid w:val="00AB780F"/>
    <w:rsid w:val="00AB7854"/>
    <w:rsid w:val="00AB7F84"/>
    <w:rsid w:val="00AC002A"/>
    <w:rsid w:val="00AC0959"/>
    <w:rsid w:val="00AC0AED"/>
    <w:rsid w:val="00AC0C12"/>
    <w:rsid w:val="00AC0D2C"/>
    <w:rsid w:val="00AC0FCF"/>
    <w:rsid w:val="00AC100A"/>
    <w:rsid w:val="00AC13D0"/>
    <w:rsid w:val="00AC143D"/>
    <w:rsid w:val="00AC156A"/>
    <w:rsid w:val="00AC1824"/>
    <w:rsid w:val="00AC1C91"/>
    <w:rsid w:val="00AC1EBE"/>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D84"/>
    <w:rsid w:val="00AC7DFD"/>
    <w:rsid w:val="00AC7F09"/>
    <w:rsid w:val="00AD0008"/>
    <w:rsid w:val="00AD0332"/>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4EE2"/>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446"/>
    <w:rsid w:val="00AE245E"/>
    <w:rsid w:val="00AE27D9"/>
    <w:rsid w:val="00AE2888"/>
    <w:rsid w:val="00AE2928"/>
    <w:rsid w:val="00AE2976"/>
    <w:rsid w:val="00AE2E03"/>
    <w:rsid w:val="00AE2FFD"/>
    <w:rsid w:val="00AE3126"/>
    <w:rsid w:val="00AE3233"/>
    <w:rsid w:val="00AE3265"/>
    <w:rsid w:val="00AE344F"/>
    <w:rsid w:val="00AE34F7"/>
    <w:rsid w:val="00AE372A"/>
    <w:rsid w:val="00AE39C8"/>
    <w:rsid w:val="00AE3E73"/>
    <w:rsid w:val="00AE3F15"/>
    <w:rsid w:val="00AE40A7"/>
    <w:rsid w:val="00AE43C6"/>
    <w:rsid w:val="00AE44FF"/>
    <w:rsid w:val="00AE45CD"/>
    <w:rsid w:val="00AE48DD"/>
    <w:rsid w:val="00AE4997"/>
    <w:rsid w:val="00AE51EA"/>
    <w:rsid w:val="00AE5B47"/>
    <w:rsid w:val="00AE5ED0"/>
    <w:rsid w:val="00AE5FE3"/>
    <w:rsid w:val="00AE6416"/>
    <w:rsid w:val="00AE6554"/>
    <w:rsid w:val="00AE687D"/>
    <w:rsid w:val="00AE6D87"/>
    <w:rsid w:val="00AE6EC5"/>
    <w:rsid w:val="00AE6F4D"/>
    <w:rsid w:val="00AE709C"/>
    <w:rsid w:val="00AE7542"/>
    <w:rsid w:val="00AE781D"/>
    <w:rsid w:val="00AE7B5C"/>
    <w:rsid w:val="00AF05B5"/>
    <w:rsid w:val="00AF0777"/>
    <w:rsid w:val="00AF089B"/>
    <w:rsid w:val="00AF11F3"/>
    <w:rsid w:val="00AF1360"/>
    <w:rsid w:val="00AF15AF"/>
    <w:rsid w:val="00AF1958"/>
    <w:rsid w:val="00AF1DDD"/>
    <w:rsid w:val="00AF2115"/>
    <w:rsid w:val="00AF2672"/>
    <w:rsid w:val="00AF2860"/>
    <w:rsid w:val="00AF2982"/>
    <w:rsid w:val="00AF313B"/>
    <w:rsid w:val="00AF32C5"/>
    <w:rsid w:val="00AF3709"/>
    <w:rsid w:val="00AF39A6"/>
    <w:rsid w:val="00AF3B7E"/>
    <w:rsid w:val="00AF3BFF"/>
    <w:rsid w:val="00AF3E58"/>
    <w:rsid w:val="00AF453C"/>
    <w:rsid w:val="00AF4C61"/>
    <w:rsid w:val="00AF4D09"/>
    <w:rsid w:val="00AF4D61"/>
    <w:rsid w:val="00AF5447"/>
    <w:rsid w:val="00AF56A4"/>
    <w:rsid w:val="00AF580C"/>
    <w:rsid w:val="00AF59C9"/>
    <w:rsid w:val="00AF5C73"/>
    <w:rsid w:val="00AF5F39"/>
    <w:rsid w:val="00AF6169"/>
    <w:rsid w:val="00AF6645"/>
    <w:rsid w:val="00AF680D"/>
    <w:rsid w:val="00AF6C34"/>
    <w:rsid w:val="00AF6D88"/>
    <w:rsid w:val="00AF6F69"/>
    <w:rsid w:val="00AF7469"/>
    <w:rsid w:val="00AF7477"/>
    <w:rsid w:val="00AF77BB"/>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445"/>
    <w:rsid w:val="00B0796D"/>
    <w:rsid w:val="00B10185"/>
    <w:rsid w:val="00B1022B"/>
    <w:rsid w:val="00B10B58"/>
    <w:rsid w:val="00B10CC7"/>
    <w:rsid w:val="00B10EC8"/>
    <w:rsid w:val="00B112C3"/>
    <w:rsid w:val="00B1171E"/>
    <w:rsid w:val="00B12365"/>
    <w:rsid w:val="00B12A97"/>
    <w:rsid w:val="00B12AB6"/>
    <w:rsid w:val="00B130AE"/>
    <w:rsid w:val="00B130BB"/>
    <w:rsid w:val="00B13657"/>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96"/>
    <w:rsid w:val="00B2007D"/>
    <w:rsid w:val="00B205D2"/>
    <w:rsid w:val="00B206D4"/>
    <w:rsid w:val="00B20CF0"/>
    <w:rsid w:val="00B20E32"/>
    <w:rsid w:val="00B21171"/>
    <w:rsid w:val="00B21228"/>
    <w:rsid w:val="00B21DFF"/>
    <w:rsid w:val="00B21E53"/>
    <w:rsid w:val="00B22239"/>
    <w:rsid w:val="00B22241"/>
    <w:rsid w:val="00B2241B"/>
    <w:rsid w:val="00B225ED"/>
    <w:rsid w:val="00B22EC1"/>
    <w:rsid w:val="00B230BB"/>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08"/>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3"/>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99"/>
    <w:rsid w:val="00B512A3"/>
    <w:rsid w:val="00B5141A"/>
    <w:rsid w:val="00B51997"/>
    <w:rsid w:val="00B52364"/>
    <w:rsid w:val="00B52476"/>
    <w:rsid w:val="00B52593"/>
    <w:rsid w:val="00B52EEC"/>
    <w:rsid w:val="00B52F14"/>
    <w:rsid w:val="00B53890"/>
    <w:rsid w:val="00B53A45"/>
    <w:rsid w:val="00B53AE0"/>
    <w:rsid w:val="00B53EFA"/>
    <w:rsid w:val="00B5412E"/>
    <w:rsid w:val="00B542F4"/>
    <w:rsid w:val="00B54400"/>
    <w:rsid w:val="00B546C0"/>
    <w:rsid w:val="00B547AD"/>
    <w:rsid w:val="00B54D52"/>
    <w:rsid w:val="00B54D55"/>
    <w:rsid w:val="00B55387"/>
    <w:rsid w:val="00B553D2"/>
    <w:rsid w:val="00B55408"/>
    <w:rsid w:val="00B55553"/>
    <w:rsid w:val="00B556B6"/>
    <w:rsid w:val="00B557C4"/>
    <w:rsid w:val="00B557EE"/>
    <w:rsid w:val="00B55C87"/>
    <w:rsid w:val="00B56015"/>
    <w:rsid w:val="00B5655A"/>
    <w:rsid w:val="00B56701"/>
    <w:rsid w:val="00B56893"/>
    <w:rsid w:val="00B56AFA"/>
    <w:rsid w:val="00B56B0C"/>
    <w:rsid w:val="00B5717C"/>
    <w:rsid w:val="00B571DF"/>
    <w:rsid w:val="00B57246"/>
    <w:rsid w:val="00B573AB"/>
    <w:rsid w:val="00B576DE"/>
    <w:rsid w:val="00B57760"/>
    <w:rsid w:val="00B57808"/>
    <w:rsid w:val="00B5791B"/>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750"/>
    <w:rsid w:val="00B64848"/>
    <w:rsid w:val="00B64B1B"/>
    <w:rsid w:val="00B64D1E"/>
    <w:rsid w:val="00B652E7"/>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67"/>
    <w:rsid w:val="00B754F4"/>
    <w:rsid w:val="00B7558C"/>
    <w:rsid w:val="00B757B9"/>
    <w:rsid w:val="00B7583E"/>
    <w:rsid w:val="00B7590C"/>
    <w:rsid w:val="00B75A7B"/>
    <w:rsid w:val="00B75A7C"/>
    <w:rsid w:val="00B75EC8"/>
    <w:rsid w:val="00B76907"/>
    <w:rsid w:val="00B76991"/>
    <w:rsid w:val="00B76F47"/>
    <w:rsid w:val="00B76F76"/>
    <w:rsid w:val="00B770D9"/>
    <w:rsid w:val="00B772D2"/>
    <w:rsid w:val="00B772FA"/>
    <w:rsid w:val="00B7763B"/>
    <w:rsid w:val="00B77690"/>
    <w:rsid w:val="00B77AE0"/>
    <w:rsid w:val="00B77B63"/>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760"/>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ED7"/>
    <w:rsid w:val="00B945EC"/>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6A4"/>
    <w:rsid w:val="00BA0FE4"/>
    <w:rsid w:val="00BA137E"/>
    <w:rsid w:val="00BA15BE"/>
    <w:rsid w:val="00BA1710"/>
    <w:rsid w:val="00BA1E60"/>
    <w:rsid w:val="00BA1F42"/>
    <w:rsid w:val="00BA2061"/>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701A"/>
    <w:rsid w:val="00BA7061"/>
    <w:rsid w:val="00BA74E0"/>
    <w:rsid w:val="00BA7D22"/>
    <w:rsid w:val="00BA7D58"/>
    <w:rsid w:val="00BA7F9E"/>
    <w:rsid w:val="00BB0218"/>
    <w:rsid w:val="00BB04F2"/>
    <w:rsid w:val="00BB04F6"/>
    <w:rsid w:val="00BB0579"/>
    <w:rsid w:val="00BB05F2"/>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78"/>
    <w:rsid w:val="00BC36EB"/>
    <w:rsid w:val="00BC37D8"/>
    <w:rsid w:val="00BC3847"/>
    <w:rsid w:val="00BC391C"/>
    <w:rsid w:val="00BC3CE5"/>
    <w:rsid w:val="00BC456A"/>
    <w:rsid w:val="00BC5154"/>
    <w:rsid w:val="00BC52F5"/>
    <w:rsid w:val="00BC56E6"/>
    <w:rsid w:val="00BC5818"/>
    <w:rsid w:val="00BC5A0A"/>
    <w:rsid w:val="00BC5B14"/>
    <w:rsid w:val="00BC5C1E"/>
    <w:rsid w:val="00BC6142"/>
    <w:rsid w:val="00BC69E5"/>
    <w:rsid w:val="00BC6A32"/>
    <w:rsid w:val="00BC6B59"/>
    <w:rsid w:val="00BC6BC7"/>
    <w:rsid w:val="00BC7553"/>
    <w:rsid w:val="00BC77A2"/>
    <w:rsid w:val="00BC7B4A"/>
    <w:rsid w:val="00BD0026"/>
    <w:rsid w:val="00BD0A65"/>
    <w:rsid w:val="00BD13E9"/>
    <w:rsid w:val="00BD189C"/>
    <w:rsid w:val="00BD18E4"/>
    <w:rsid w:val="00BD1968"/>
    <w:rsid w:val="00BD1A6A"/>
    <w:rsid w:val="00BD1ACF"/>
    <w:rsid w:val="00BD1F3D"/>
    <w:rsid w:val="00BD2187"/>
    <w:rsid w:val="00BD22D7"/>
    <w:rsid w:val="00BD2668"/>
    <w:rsid w:val="00BD2671"/>
    <w:rsid w:val="00BD26A6"/>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6312"/>
    <w:rsid w:val="00BD63BE"/>
    <w:rsid w:val="00BD6808"/>
    <w:rsid w:val="00BD7122"/>
    <w:rsid w:val="00BD7869"/>
    <w:rsid w:val="00BD7CA6"/>
    <w:rsid w:val="00BD7F9B"/>
    <w:rsid w:val="00BE0067"/>
    <w:rsid w:val="00BE0430"/>
    <w:rsid w:val="00BE088D"/>
    <w:rsid w:val="00BE0DFE"/>
    <w:rsid w:val="00BE0EB8"/>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06"/>
    <w:rsid w:val="00BE4649"/>
    <w:rsid w:val="00BE47A5"/>
    <w:rsid w:val="00BE5027"/>
    <w:rsid w:val="00BE50B1"/>
    <w:rsid w:val="00BE51BA"/>
    <w:rsid w:val="00BE5397"/>
    <w:rsid w:val="00BE5717"/>
    <w:rsid w:val="00BE5FAD"/>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444"/>
    <w:rsid w:val="00BF7684"/>
    <w:rsid w:val="00BF7B0F"/>
    <w:rsid w:val="00C004F2"/>
    <w:rsid w:val="00C00CEB"/>
    <w:rsid w:val="00C00F3C"/>
    <w:rsid w:val="00C01233"/>
    <w:rsid w:val="00C01757"/>
    <w:rsid w:val="00C0195A"/>
    <w:rsid w:val="00C01BA8"/>
    <w:rsid w:val="00C01CAA"/>
    <w:rsid w:val="00C01DD2"/>
    <w:rsid w:val="00C01F49"/>
    <w:rsid w:val="00C01F8E"/>
    <w:rsid w:val="00C02CD3"/>
    <w:rsid w:val="00C02D38"/>
    <w:rsid w:val="00C02E1C"/>
    <w:rsid w:val="00C02ED7"/>
    <w:rsid w:val="00C032EF"/>
    <w:rsid w:val="00C036E4"/>
    <w:rsid w:val="00C03751"/>
    <w:rsid w:val="00C0399C"/>
    <w:rsid w:val="00C03BDA"/>
    <w:rsid w:val="00C03C24"/>
    <w:rsid w:val="00C03D30"/>
    <w:rsid w:val="00C03F26"/>
    <w:rsid w:val="00C03F86"/>
    <w:rsid w:val="00C042D4"/>
    <w:rsid w:val="00C0430A"/>
    <w:rsid w:val="00C04386"/>
    <w:rsid w:val="00C043F3"/>
    <w:rsid w:val="00C049B1"/>
    <w:rsid w:val="00C04A35"/>
    <w:rsid w:val="00C04E49"/>
    <w:rsid w:val="00C0546D"/>
    <w:rsid w:val="00C054E2"/>
    <w:rsid w:val="00C057AE"/>
    <w:rsid w:val="00C058F9"/>
    <w:rsid w:val="00C05F10"/>
    <w:rsid w:val="00C06366"/>
    <w:rsid w:val="00C0680A"/>
    <w:rsid w:val="00C068F9"/>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977"/>
    <w:rsid w:val="00C13A35"/>
    <w:rsid w:val="00C141D6"/>
    <w:rsid w:val="00C14684"/>
    <w:rsid w:val="00C14D25"/>
    <w:rsid w:val="00C14E99"/>
    <w:rsid w:val="00C156D2"/>
    <w:rsid w:val="00C15747"/>
    <w:rsid w:val="00C157D8"/>
    <w:rsid w:val="00C15E30"/>
    <w:rsid w:val="00C16424"/>
    <w:rsid w:val="00C167BE"/>
    <w:rsid w:val="00C16AA6"/>
    <w:rsid w:val="00C1798A"/>
    <w:rsid w:val="00C179AC"/>
    <w:rsid w:val="00C17A28"/>
    <w:rsid w:val="00C17E94"/>
    <w:rsid w:val="00C200A7"/>
    <w:rsid w:val="00C207BD"/>
    <w:rsid w:val="00C20A03"/>
    <w:rsid w:val="00C20C56"/>
    <w:rsid w:val="00C20CFB"/>
    <w:rsid w:val="00C20D6C"/>
    <w:rsid w:val="00C216BE"/>
    <w:rsid w:val="00C21726"/>
    <w:rsid w:val="00C22098"/>
    <w:rsid w:val="00C2295D"/>
    <w:rsid w:val="00C22B8F"/>
    <w:rsid w:val="00C22BCE"/>
    <w:rsid w:val="00C23170"/>
    <w:rsid w:val="00C232AA"/>
    <w:rsid w:val="00C23C39"/>
    <w:rsid w:val="00C23C73"/>
    <w:rsid w:val="00C242FA"/>
    <w:rsid w:val="00C24FC0"/>
    <w:rsid w:val="00C25136"/>
    <w:rsid w:val="00C25599"/>
    <w:rsid w:val="00C25882"/>
    <w:rsid w:val="00C25ABF"/>
    <w:rsid w:val="00C25B54"/>
    <w:rsid w:val="00C25E28"/>
    <w:rsid w:val="00C26018"/>
    <w:rsid w:val="00C26067"/>
    <w:rsid w:val="00C26103"/>
    <w:rsid w:val="00C26805"/>
    <w:rsid w:val="00C2684A"/>
    <w:rsid w:val="00C26BF0"/>
    <w:rsid w:val="00C27034"/>
    <w:rsid w:val="00C27543"/>
    <w:rsid w:val="00C2773B"/>
    <w:rsid w:val="00C27802"/>
    <w:rsid w:val="00C2789F"/>
    <w:rsid w:val="00C27947"/>
    <w:rsid w:val="00C27B25"/>
    <w:rsid w:val="00C303A1"/>
    <w:rsid w:val="00C303F2"/>
    <w:rsid w:val="00C30549"/>
    <w:rsid w:val="00C30C2A"/>
    <w:rsid w:val="00C31076"/>
    <w:rsid w:val="00C310ED"/>
    <w:rsid w:val="00C316DD"/>
    <w:rsid w:val="00C317EC"/>
    <w:rsid w:val="00C318A6"/>
    <w:rsid w:val="00C31971"/>
    <w:rsid w:val="00C31A37"/>
    <w:rsid w:val="00C31E71"/>
    <w:rsid w:val="00C32025"/>
    <w:rsid w:val="00C32244"/>
    <w:rsid w:val="00C32971"/>
    <w:rsid w:val="00C32A2E"/>
    <w:rsid w:val="00C32EDB"/>
    <w:rsid w:val="00C32F03"/>
    <w:rsid w:val="00C32FF4"/>
    <w:rsid w:val="00C3312D"/>
    <w:rsid w:val="00C33166"/>
    <w:rsid w:val="00C333B4"/>
    <w:rsid w:val="00C33592"/>
    <w:rsid w:val="00C33B04"/>
    <w:rsid w:val="00C33B71"/>
    <w:rsid w:val="00C341C0"/>
    <w:rsid w:val="00C345DD"/>
    <w:rsid w:val="00C34DD0"/>
    <w:rsid w:val="00C34F22"/>
    <w:rsid w:val="00C351C9"/>
    <w:rsid w:val="00C35253"/>
    <w:rsid w:val="00C357A7"/>
    <w:rsid w:val="00C357E8"/>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ADA"/>
    <w:rsid w:val="00C40D5F"/>
    <w:rsid w:val="00C40DDC"/>
    <w:rsid w:val="00C41068"/>
    <w:rsid w:val="00C410E8"/>
    <w:rsid w:val="00C41935"/>
    <w:rsid w:val="00C4201A"/>
    <w:rsid w:val="00C4225F"/>
    <w:rsid w:val="00C42404"/>
    <w:rsid w:val="00C42843"/>
    <w:rsid w:val="00C42F90"/>
    <w:rsid w:val="00C4347B"/>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D22"/>
    <w:rsid w:val="00C47EE7"/>
    <w:rsid w:val="00C500B9"/>
    <w:rsid w:val="00C5019D"/>
    <w:rsid w:val="00C501B3"/>
    <w:rsid w:val="00C501E5"/>
    <w:rsid w:val="00C503E0"/>
    <w:rsid w:val="00C50A2B"/>
    <w:rsid w:val="00C50A40"/>
    <w:rsid w:val="00C50D34"/>
    <w:rsid w:val="00C51012"/>
    <w:rsid w:val="00C5149F"/>
    <w:rsid w:val="00C527E1"/>
    <w:rsid w:val="00C529EA"/>
    <w:rsid w:val="00C52B98"/>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B6"/>
    <w:rsid w:val="00C544D4"/>
    <w:rsid w:val="00C54914"/>
    <w:rsid w:val="00C54E73"/>
    <w:rsid w:val="00C54FBF"/>
    <w:rsid w:val="00C5529C"/>
    <w:rsid w:val="00C55735"/>
    <w:rsid w:val="00C55AC8"/>
    <w:rsid w:val="00C55DCA"/>
    <w:rsid w:val="00C5626B"/>
    <w:rsid w:val="00C56346"/>
    <w:rsid w:val="00C5637C"/>
    <w:rsid w:val="00C56637"/>
    <w:rsid w:val="00C56771"/>
    <w:rsid w:val="00C5697F"/>
    <w:rsid w:val="00C56DF0"/>
    <w:rsid w:val="00C57206"/>
    <w:rsid w:val="00C57614"/>
    <w:rsid w:val="00C57794"/>
    <w:rsid w:val="00C57C61"/>
    <w:rsid w:val="00C602DF"/>
    <w:rsid w:val="00C60C6F"/>
    <w:rsid w:val="00C60D1F"/>
    <w:rsid w:val="00C6144C"/>
    <w:rsid w:val="00C614FF"/>
    <w:rsid w:val="00C616DA"/>
    <w:rsid w:val="00C618A8"/>
    <w:rsid w:val="00C61B36"/>
    <w:rsid w:val="00C61C28"/>
    <w:rsid w:val="00C62133"/>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0A3"/>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0D9"/>
    <w:rsid w:val="00C736CD"/>
    <w:rsid w:val="00C737FE"/>
    <w:rsid w:val="00C73849"/>
    <w:rsid w:val="00C73B0D"/>
    <w:rsid w:val="00C744AE"/>
    <w:rsid w:val="00C74BFA"/>
    <w:rsid w:val="00C74DF9"/>
    <w:rsid w:val="00C750D9"/>
    <w:rsid w:val="00C7525B"/>
    <w:rsid w:val="00C75304"/>
    <w:rsid w:val="00C754C9"/>
    <w:rsid w:val="00C75527"/>
    <w:rsid w:val="00C7566E"/>
    <w:rsid w:val="00C75764"/>
    <w:rsid w:val="00C75A75"/>
    <w:rsid w:val="00C76247"/>
    <w:rsid w:val="00C76480"/>
    <w:rsid w:val="00C769C3"/>
    <w:rsid w:val="00C76BB6"/>
    <w:rsid w:val="00C76DFD"/>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7E3"/>
    <w:rsid w:val="00C879BD"/>
    <w:rsid w:val="00C87A79"/>
    <w:rsid w:val="00C87AF7"/>
    <w:rsid w:val="00C87F32"/>
    <w:rsid w:val="00C90053"/>
    <w:rsid w:val="00C9084C"/>
    <w:rsid w:val="00C90AF2"/>
    <w:rsid w:val="00C90CA0"/>
    <w:rsid w:val="00C90CA9"/>
    <w:rsid w:val="00C91170"/>
    <w:rsid w:val="00C9129C"/>
    <w:rsid w:val="00C91907"/>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82F"/>
    <w:rsid w:val="00CA1A0F"/>
    <w:rsid w:val="00CA1D0F"/>
    <w:rsid w:val="00CA2089"/>
    <w:rsid w:val="00CA26BB"/>
    <w:rsid w:val="00CA2947"/>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86B"/>
    <w:rsid w:val="00CA590E"/>
    <w:rsid w:val="00CA5D1B"/>
    <w:rsid w:val="00CA5D80"/>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C81"/>
    <w:rsid w:val="00CB1E62"/>
    <w:rsid w:val="00CB207A"/>
    <w:rsid w:val="00CB20F4"/>
    <w:rsid w:val="00CB2441"/>
    <w:rsid w:val="00CB25A4"/>
    <w:rsid w:val="00CB2809"/>
    <w:rsid w:val="00CB2A4D"/>
    <w:rsid w:val="00CB2F70"/>
    <w:rsid w:val="00CB351D"/>
    <w:rsid w:val="00CB35FE"/>
    <w:rsid w:val="00CB36B5"/>
    <w:rsid w:val="00CB3974"/>
    <w:rsid w:val="00CB3AA7"/>
    <w:rsid w:val="00CB3C03"/>
    <w:rsid w:val="00CB40ED"/>
    <w:rsid w:val="00CB4651"/>
    <w:rsid w:val="00CB46B0"/>
    <w:rsid w:val="00CB4A4B"/>
    <w:rsid w:val="00CB4C15"/>
    <w:rsid w:val="00CB4F75"/>
    <w:rsid w:val="00CB51CA"/>
    <w:rsid w:val="00CB542F"/>
    <w:rsid w:val="00CB5543"/>
    <w:rsid w:val="00CB560D"/>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97B"/>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CF6"/>
    <w:rsid w:val="00CC7597"/>
    <w:rsid w:val="00CC7997"/>
    <w:rsid w:val="00CD0058"/>
    <w:rsid w:val="00CD014E"/>
    <w:rsid w:val="00CD017A"/>
    <w:rsid w:val="00CD0247"/>
    <w:rsid w:val="00CD0365"/>
    <w:rsid w:val="00CD04B7"/>
    <w:rsid w:val="00CD07CB"/>
    <w:rsid w:val="00CD0972"/>
    <w:rsid w:val="00CD1366"/>
    <w:rsid w:val="00CD1D57"/>
    <w:rsid w:val="00CD1EBC"/>
    <w:rsid w:val="00CD1F22"/>
    <w:rsid w:val="00CD20C9"/>
    <w:rsid w:val="00CD2C6C"/>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AA6"/>
    <w:rsid w:val="00CD6B6F"/>
    <w:rsid w:val="00CD6E6D"/>
    <w:rsid w:val="00CD6F52"/>
    <w:rsid w:val="00CD7198"/>
    <w:rsid w:val="00CD757B"/>
    <w:rsid w:val="00CD757D"/>
    <w:rsid w:val="00CD79A7"/>
    <w:rsid w:val="00CD7DDE"/>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10F"/>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3E28"/>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1"/>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17F91"/>
    <w:rsid w:val="00D200A9"/>
    <w:rsid w:val="00D2069C"/>
    <w:rsid w:val="00D2086B"/>
    <w:rsid w:val="00D20899"/>
    <w:rsid w:val="00D20A79"/>
    <w:rsid w:val="00D20AB0"/>
    <w:rsid w:val="00D20C65"/>
    <w:rsid w:val="00D20F81"/>
    <w:rsid w:val="00D221DC"/>
    <w:rsid w:val="00D223D6"/>
    <w:rsid w:val="00D225C3"/>
    <w:rsid w:val="00D22926"/>
    <w:rsid w:val="00D22A6A"/>
    <w:rsid w:val="00D22FE2"/>
    <w:rsid w:val="00D232BB"/>
    <w:rsid w:val="00D23418"/>
    <w:rsid w:val="00D23809"/>
    <w:rsid w:val="00D238C5"/>
    <w:rsid w:val="00D23AFD"/>
    <w:rsid w:val="00D2432B"/>
    <w:rsid w:val="00D24956"/>
    <w:rsid w:val="00D249BB"/>
    <w:rsid w:val="00D249E5"/>
    <w:rsid w:val="00D24A60"/>
    <w:rsid w:val="00D24BDC"/>
    <w:rsid w:val="00D24C41"/>
    <w:rsid w:val="00D24CBF"/>
    <w:rsid w:val="00D24CEC"/>
    <w:rsid w:val="00D2545C"/>
    <w:rsid w:val="00D2583B"/>
    <w:rsid w:val="00D258E5"/>
    <w:rsid w:val="00D2594E"/>
    <w:rsid w:val="00D26AD8"/>
    <w:rsid w:val="00D26B39"/>
    <w:rsid w:val="00D271CE"/>
    <w:rsid w:val="00D27648"/>
    <w:rsid w:val="00D27741"/>
    <w:rsid w:val="00D279EC"/>
    <w:rsid w:val="00D27BBA"/>
    <w:rsid w:val="00D27D42"/>
    <w:rsid w:val="00D27E42"/>
    <w:rsid w:val="00D301C7"/>
    <w:rsid w:val="00D3048E"/>
    <w:rsid w:val="00D30A2E"/>
    <w:rsid w:val="00D30A5F"/>
    <w:rsid w:val="00D30E1F"/>
    <w:rsid w:val="00D31017"/>
    <w:rsid w:val="00D321AE"/>
    <w:rsid w:val="00D3237E"/>
    <w:rsid w:val="00D324C6"/>
    <w:rsid w:val="00D327BE"/>
    <w:rsid w:val="00D32BB9"/>
    <w:rsid w:val="00D32C18"/>
    <w:rsid w:val="00D32CB8"/>
    <w:rsid w:val="00D32D14"/>
    <w:rsid w:val="00D335A3"/>
    <w:rsid w:val="00D33A35"/>
    <w:rsid w:val="00D33E1D"/>
    <w:rsid w:val="00D34201"/>
    <w:rsid w:val="00D34329"/>
    <w:rsid w:val="00D34992"/>
    <w:rsid w:val="00D34CDD"/>
    <w:rsid w:val="00D351B3"/>
    <w:rsid w:val="00D35C29"/>
    <w:rsid w:val="00D35D36"/>
    <w:rsid w:val="00D364FC"/>
    <w:rsid w:val="00D36A77"/>
    <w:rsid w:val="00D36AB2"/>
    <w:rsid w:val="00D36AE5"/>
    <w:rsid w:val="00D36BB6"/>
    <w:rsid w:val="00D36EF9"/>
    <w:rsid w:val="00D36FC1"/>
    <w:rsid w:val="00D370B4"/>
    <w:rsid w:val="00D372EA"/>
    <w:rsid w:val="00D3776A"/>
    <w:rsid w:val="00D377CA"/>
    <w:rsid w:val="00D37A36"/>
    <w:rsid w:val="00D37B90"/>
    <w:rsid w:val="00D40080"/>
    <w:rsid w:val="00D40112"/>
    <w:rsid w:val="00D40491"/>
    <w:rsid w:val="00D40DFE"/>
    <w:rsid w:val="00D41923"/>
    <w:rsid w:val="00D41DC6"/>
    <w:rsid w:val="00D41F11"/>
    <w:rsid w:val="00D42474"/>
    <w:rsid w:val="00D42DBE"/>
    <w:rsid w:val="00D4317F"/>
    <w:rsid w:val="00D4370C"/>
    <w:rsid w:val="00D438C1"/>
    <w:rsid w:val="00D43AA4"/>
    <w:rsid w:val="00D43E3E"/>
    <w:rsid w:val="00D4415E"/>
    <w:rsid w:val="00D441D1"/>
    <w:rsid w:val="00D44258"/>
    <w:rsid w:val="00D44D6B"/>
    <w:rsid w:val="00D44F16"/>
    <w:rsid w:val="00D44F56"/>
    <w:rsid w:val="00D44FE2"/>
    <w:rsid w:val="00D450D0"/>
    <w:rsid w:val="00D45AFF"/>
    <w:rsid w:val="00D45C7C"/>
    <w:rsid w:val="00D46037"/>
    <w:rsid w:val="00D4639C"/>
    <w:rsid w:val="00D46865"/>
    <w:rsid w:val="00D46891"/>
    <w:rsid w:val="00D469AE"/>
    <w:rsid w:val="00D46BE5"/>
    <w:rsid w:val="00D46F3D"/>
    <w:rsid w:val="00D471E8"/>
    <w:rsid w:val="00D47219"/>
    <w:rsid w:val="00D47A05"/>
    <w:rsid w:val="00D47AF7"/>
    <w:rsid w:val="00D47CF6"/>
    <w:rsid w:val="00D501CC"/>
    <w:rsid w:val="00D50273"/>
    <w:rsid w:val="00D506EC"/>
    <w:rsid w:val="00D50843"/>
    <w:rsid w:val="00D51264"/>
    <w:rsid w:val="00D5129E"/>
    <w:rsid w:val="00D512B0"/>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94E"/>
    <w:rsid w:val="00D549FD"/>
    <w:rsid w:val="00D551C3"/>
    <w:rsid w:val="00D552B3"/>
    <w:rsid w:val="00D5536A"/>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3052"/>
    <w:rsid w:val="00D6322E"/>
    <w:rsid w:val="00D6323D"/>
    <w:rsid w:val="00D63417"/>
    <w:rsid w:val="00D6346D"/>
    <w:rsid w:val="00D63C56"/>
    <w:rsid w:val="00D63CDB"/>
    <w:rsid w:val="00D63E3F"/>
    <w:rsid w:val="00D64600"/>
    <w:rsid w:val="00D64ACA"/>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DC0"/>
    <w:rsid w:val="00D702B7"/>
    <w:rsid w:val="00D708F5"/>
    <w:rsid w:val="00D70BC7"/>
    <w:rsid w:val="00D70E3C"/>
    <w:rsid w:val="00D70F3E"/>
    <w:rsid w:val="00D71675"/>
    <w:rsid w:val="00D7168C"/>
    <w:rsid w:val="00D716FA"/>
    <w:rsid w:val="00D716FC"/>
    <w:rsid w:val="00D717ED"/>
    <w:rsid w:val="00D71CA7"/>
    <w:rsid w:val="00D723E3"/>
    <w:rsid w:val="00D72764"/>
    <w:rsid w:val="00D72A7A"/>
    <w:rsid w:val="00D72C21"/>
    <w:rsid w:val="00D72C2F"/>
    <w:rsid w:val="00D72FD3"/>
    <w:rsid w:val="00D7343F"/>
    <w:rsid w:val="00D73BED"/>
    <w:rsid w:val="00D73E7A"/>
    <w:rsid w:val="00D7467A"/>
    <w:rsid w:val="00D747AB"/>
    <w:rsid w:val="00D74A1A"/>
    <w:rsid w:val="00D74CED"/>
    <w:rsid w:val="00D7505C"/>
    <w:rsid w:val="00D7514C"/>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06D"/>
    <w:rsid w:val="00D804CB"/>
    <w:rsid w:val="00D80620"/>
    <w:rsid w:val="00D80ACF"/>
    <w:rsid w:val="00D80E90"/>
    <w:rsid w:val="00D80F03"/>
    <w:rsid w:val="00D812B2"/>
    <w:rsid w:val="00D8137E"/>
    <w:rsid w:val="00D815AC"/>
    <w:rsid w:val="00D81622"/>
    <w:rsid w:val="00D8164A"/>
    <w:rsid w:val="00D81887"/>
    <w:rsid w:val="00D81BE5"/>
    <w:rsid w:val="00D81E44"/>
    <w:rsid w:val="00D81F82"/>
    <w:rsid w:val="00D8233D"/>
    <w:rsid w:val="00D82382"/>
    <w:rsid w:val="00D825DF"/>
    <w:rsid w:val="00D82F86"/>
    <w:rsid w:val="00D831AC"/>
    <w:rsid w:val="00D83439"/>
    <w:rsid w:val="00D83AE1"/>
    <w:rsid w:val="00D83C0A"/>
    <w:rsid w:val="00D84824"/>
    <w:rsid w:val="00D85060"/>
    <w:rsid w:val="00D8529C"/>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BB2"/>
    <w:rsid w:val="00D91D94"/>
    <w:rsid w:val="00D92029"/>
    <w:rsid w:val="00D9208E"/>
    <w:rsid w:val="00D92494"/>
    <w:rsid w:val="00D9288E"/>
    <w:rsid w:val="00D929F6"/>
    <w:rsid w:val="00D92A5C"/>
    <w:rsid w:val="00D92B49"/>
    <w:rsid w:val="00D92E2F"/>
    <w:rsid w:val="00D92FF3"/>
    <w:rsid w:val="00D93032"/>
    <w:rsid w:val="00D931C5"/>
    <w:rsid w:val="00D931E1"/>
    <w:rsid w:val="00D9332B"/>
    <w:rsid w:val="00D935E7"/>
    <w:rsid w:val="00D93634"/>
    <w:rsid w:val="00D9393A"/>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70EC"/>
    <w:rsid w:val="00D972F1"/>
    <w:rsid w:val="00D97E07"/>
    <w:rsid w:val="00D97E4E"/>
    <w:rsid w:val="00D97F4D"/>
    <w:rsid w:val="00DA00B7"/>
    <w:rsid w:val="00DA027C"/>
    <w:rsid w:val="00DA039F"/>
    <w:rsid w:val="00DA04F0"/>
    <w:rsid w:val="00DA0577"/>
    <w:rsid w:val="00DA05B1"/>
    <w:rsid w:val="00DA06B2"/>
    <w:rsid w:val="00DA0DDB"/>
    <w:rsid w:val="00DA11EC"/>
    <w:rsid w:val="00DA1EC6"/>
    <w:rsid w:val="00DA1EE7"/>
    <w:rsid w:val="00DA1F8D"/>
    <w:rsid w:val="00DA1FC8"/>
    <w:rsid w:val="00DA25D4"/>
    <w:rsid w:val="00DA29D6"/>
    <w:rsid w:val="00DA29F4"/>
    <w:rsid w:val="00DA2A73"/>
    <w:rsid w:val="00DA2EE1"/>
    <w:rsid w:val="00DA38D0"/>
    <w:rsid w:val="00DA3C55"/>
    <w:rsid w:val="00DA3D5A"/>
    <w:rsid w:val="00DA4098"/>
    <w:rsid w:val="00DA426C"/>
    <w:rsid w:val="00DA47DC"/>
    <w:rsid w:val="00DA4F36"/>
    <w:rsid w:val="00DA4F5F"/>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E6F"/>
    <w:rsid w:val="00DB1FAC"/>
    <w:rsid w:val="00DB1FF5"/>
    <w:rsid w:val="00DB2B00"/>
    <w:rsid w:val="00DB2C89"/>
    <w:rsid w:val="00DB2E7C"/>
    <w:rsid w:val="00DB3219"/>
    <w:rsid w:val="00DB33EB"/>
    <w:rsid w:val="00DB347B"/>
    <w:rsid w:val="00DB370F"/>
    <w:rsid w:val="00DB3854"/>
    <w:rsid w:val="00DB3B12"/>
    <w:rsid w:val="00DB3B6E"/>
    <w:rsid w:val="00DB3B76"/>
    <w:rsid w:val="00DB3C0B"/>
    <w:rsid w:val="00DB3EF2"/>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4EF"/>
    <w:rsid w:val="00DB7552"/>
    <w:rsid w:val="00DB7A63"/>
    <w:rsid w:val="00DB7CD2"/>
    <w:rsid w:val="00DC0436"/>
    <w:rsid w:val="00DC044D"/>
    <w:rsid w:val="00DC0584"/>
    <w:rsid w:val="00DC070B"/>
    <w:rsid w:val="00DC07B7"/>
    <w:rsid w:val="00DC094A"/>
    <w:rsid w:val="00DC0C21"/>
    <w:rsid w:val="00DC0DD6"/>
    <w:rsid w:val="00DC108E"/>
    <w:rsid w:val="00DC1702"/>
    <w:rsid w:val="00DC1AF6"/>
    <w:rsid w:val="00DC1F3D"/>
    <w:rsid w:val="00DC253D"/>
    <w:rsid w:val="00DC25D3"/>
    <w:rsid w:val="00DC2B0F"/>
    <w:rsid w:val="00DC2D36"/>
    <w:rsid w:val="00DC3347"/>
    <w:rsid w:val="00DC3469"/>
    <w:rsid w:val="00DC34E9"/>
    <w:rsid w:val="00DC3B3B"/>
    <w:rsid w:val="00DC3D0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586"/>
    <w:rsid w:val="00DD57A5"/>
    <w:rsid w:val="00DD5A31"/>
    <w:rsid w:val="00DD5A83"/>
    <w:rsid w:val="00DD5BCD"/>
    <w:rsid w:val="00DD61C5"/>
    <w:rsid w:val="00DD62D6"/>
    <w:rsid w:val="00DD6A41"/>
    <w:rsid w:val="00DD6B64"/>
    <w:rsid w:val="00DD6BDF"/>
    <w:rsid w:val="00DD6C65"/>
    <w:rsid w:val="00DD7458"/>
    <w:rsid w:val="00DD74F2"/>
    <w:rsid w:val="00DD750C"/>
    <w:rsid w:val="00DD7A15"/>
    <w:rsid w:val="00DD7E28"/>
    <w:rsid w:val="00DE005B"/>
    <w:rsid w:val="00DE03BC"/>
    <w:rsid w:val="00DE071F"/>
    <w:rsid w:val="00DE0B76"/>
    <w:rsid w:val="00DE0BC8"/>
    <w:rsid w:val="00DE0BCE"/>
    <w:rsid w:val="00DE1060"/>
    <w:rsid w:val="00DE1149"/>
    <w:rsid w:val="00DE13D0"/>
    <w:rsid w:val="00DE15F3"/>
    <w:rsid w:val="00DE1769"/>
    <w:rsid w:val="00DE17BC"/>
    <w:rsid w:val="00DE1A1A"/>
    <w:rsid w:val="00DE1C76"/>
    <w:rsid w:val="00DE21FC"/>
    <w:rsid w:val="00DE22AD"/>
    <w:rsid w:val="00DE28C1"/>
    <w:rsid w:val="00DE2EDF"/>
    <w:rsid w:val="00DE2F16"/>
    <w:rsid w:val="00DE3751"/>
    <w:rsid w:val="00DE3A89"/>
    <w:rsid w:val="00DE3B8E"/>
    <w:rsid w:val="00DE408B"/>
    <w:rsid w:val="00DE41A6"/>
    <w:rsid w:val="00DE427C"/>
    <w:rsid w:val="00DE43A0"/>
    <w:rsid w:val="00DE4657"/>
    <w:rsid w:val="00DE4A66"/>
    <w:rsid w:val="00DE5042"/>
    <w:rsid w:val="00DE51AC"/>
    <w:rsid w:val="00DE5783"/>
    <w:rsid w:val="00DE5C3E"/>
    <w:rsid w:val="00DE5D72"/>
    <w:rsid w:val="00DE609E"/>
    <w:rsid w:val="00DE6404"/>
    <w:rsid w:val="00DE656E"/>
    <w:rsid w:val="00DE663F"/>
    <w:rsid w:val="00DE6723"/>
    <w:rsid w:val="00DE6D81"/>
    <w:rsid w:val="00DE6F22"/>
    <w:rsid w:val="00DE6FEB"/>
    <w:rsid w:val="00DE71D2"/>
    <w:rsid w:val="00DE7A92"/>
    <w:rsid w:val="00DE7FA4"/>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50"/>
    <w:rsid w:val="00DF3B79"/>
    <w:rsid w:val="00DF3BB2"/>
    <w:rsid w:val="00DF3DE8"/>
    <w:rsid w:val="00DF3EC0"/>
    <w:rsid w:val="00DF49A7"/>
    <w:rsid w:val="00DF4E49"/>
    <w:rsid w:val="00DF529C"/>
    <w:rsid w:val="00DF56F8"/>
    <w:rsid w:val="00DF5B02"/>
    <w:rsid w:val="00DF5CD6"/>
    <w:rsid w:val="00DF5E6A"/>
    <w:rsid w:val="00DF5F83"/>
    <w:rsid w:val="00DF68FA"/>
    <w:rsid w:val="00DF6CE8"/>
    <w:rsid w:val="00DF7018"/>
    <w:rsid w:val="00DF78C6"/>
    <w:rsid w:val="00DF7B1D"/>
    <w:rsid w:val="00DF7D7F"/>
    <w:rsid w:val="00E0008B"/>
    <w:rsid w:val="00E00698"/>
    <w:rsid w:val="00E0072A"/>
    <w:rsid w:val="00E00CBB"/>
    <w:rsid w:val="00E00E42"/>
    <w:rsid w:val="00E01142"/>
    <w:rsid w:val="00E0161F"/>
    <w:rsid w:val="00E01D6C"/>
    <w:rsid w:val="00E021F6"/>
    <w:rsid w:val="00E024A3"/>
    <w:rsid w:val="00E025B6"/>
    <w:rsid w:val="00E02B0C"/>
    <w:rsid w:val="00E02C0F"/>
    <w:rsid w:val="00E02F82"/>
    <w:rsid w:val="00E02FE0"/>
    <w:rsid w:val="00E032A9"/>
    <w:rsid w:val="00E035D4"/>
    <w:rsid w:val="00E03688"/>
    <w:rsid w:val="00E0384F"/>
    <w:rsid w:val="00E0389B"/>
    <w:rsid w:val="00E039F7"/>
    <w:rsid w:val="00E0439D"/>
    <w:rsid w:val="00E043A9"/>
    <w:rsid w:val="00E0463E"/>
    <w:rsid w:val="00E0488D"/>
    <w:rsid w:val="00E04EE7"/>
    <w:rsid w:val="00E04F60"/>
    <w:rsid w:val="00E05004"/>
    <w:rsid w:val="00E058A4"/>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67D"/>
    <w:rsid w:val="00E50A41"/>
    <w:rsid w:val="00E50D71"/>
    <w:rsid w:val="00E510F5"/>
    <w:rsid w:val="00E513D8"/>
    <w:rsid w:val="00E51446"/>
    <w:rsid w:val="00E51883"/>
    <w:rsid w:val="00E51C96"/>
    <w:rsid w:val="00E52231"/>
    <w:rsid w:val="00E52566"/>
    <w:rsid w:val="00E52C8F"/>
    <w:rsid w:val="00E53192"/>
    <w:rsid w:val="00E53920"/>
    <w:rsid w:val="00E53A55"/>
    <w:rsid w:val="00E53B23"/>
    <w:rsid w:val="00E53C6A"/>
    <w:rsid w:val="00E5447D"/>
    <w:rsid w:val="00E54531"/>
    <w:rsid w:val="00E54AB9"/>
    <w:rsid w:val="00E54C28"/>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A00"/>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FF"/>
    <w:rsid w:val="00E66BB1"/>
    <w:rsid w:val="00E674F5"/>
    <w:rsid w:val="00E67D72"/>
    <w:rsid w:val="00E67DB8"/>
    <w:rsid w:val="00E67E6E"/>
    <w:rsid w:val="00E705CB"/>
    <w:rsid w:val="00E707EE"/>
    <w:rsid w:val="00E70BB6"/>
    <w:rsid w:val="00E70D89"/>
    <w:rsid w:val="00E70D91"/>
    <w:rsid w:val="00E70E11"/>
    <w:rsid w:val="00E71643"/>
    <w:rsid w:val="00E71C70"/>
    <w:rsid w:val="00E71D8B"/>
    <w:rsid w:val="00E724C5"/>
    <w:rsid w:val="00E729CF"/>
    <w:rsid w:val="00E7300A"/>
    <w:rsid w:val="00E7316A"/>
    <w:rsid w:val="00E73D70"/>
    <w:rsid w:val="00E745EC"/>
    <w:rsid w:val="00E74813"/>
    <w:rsid w:val="00E74EE5"/>
    <w:rsid w:val="00E750CC"/>
    <w:rsid w:val="00E75151"/>
    <w:rsid w:val="00E75730"/>
    <w:rsid w:val="00E76185"/>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9A5"/>
    <w:rsid w:val="00E82EDF"/>
    <w:rsid w:val="00E82FD5"/>
    <w:rsid w:val="00E82FED"/>
    <w:rsid w:val="00E830CD"/>
    <w:rsid w:val="00E83507"/>
    <w:rsid w:val="00E835B6"/>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DE6"/>
    <w:rsid w:val="00E94F15"/>
    <w:rsid w:val="00E9527E"/>
    <w:rsid w:val="00E953A2"/>
    <w:rsid w:val="00E956A6"/>
    <w:rsid w:val="00E95899"/>
    <w:rsid w:val="00E959B1"/>
    <w:rsid w:val="00E95AD4"/>
    <w:rsid w:val="00E95B9A"/>
    <w:rsid w:val="00E960A1"/>
    <w:rsid w:val="00E960CB"/>
    <w:rsid w:val="00E96349"/>
    <w:rsid w:val="00E969A6"/>
    <w:rsid w:val="00E96B12"/>
    <w:rsid w:val="00E96D73"/>
    <w:rsid w:val="00E96FA1"/>
    <w:rsid w:val="00E978EC"/>
    <w:rsid w:val="00E97B9B"/>
    <w:rsid w:val="00EA0180"/>
    <w:rsid w:val="00EA065E"/>
    <w:rsid w:val="00EA124D"/>
    <w:rsid w:val="00EA14D7"/>
    <w:rsid w:val="00EA1B0C"/>
    <w:rsid w:val="00EA1B88"/>
    <w:rsid w:val="00EA1E02"/>
    <w:rsid w:val="00EA1EEC"/>
    <w:rsid w:val="00EA223E"/>
    <w:rsid w:val="00EA27E5"/>
    <w:rsid w:val="00EA2868"/>
    <w:rsid w:val="00EA2908"/>
    <w:rsid w:val="00EA293A"/>
    <w:rsid w:val="00EA2A63"/>
    <w:rsid w:val="00EA2EC9"/>
    <w:rsid w:val="00EA36D2"/>
    <w:rsid w:val="00EA37BD"/>
    <w:rsid w:val="00EA3960"/>
    <w:rsid w:val="00EA3987"/>
    <w:rsid w:val="00EA3BEC"/>
    <w:rsid w:val="00EA4426"/>
    <w:rsid w:val="00EA489C"/>
    <w:rsid w:val="00EA4943"/>
    <w:rsid w:val="00EA4B37"/>
    <w:rsid w:val="00EA4BB7"/>
    <w:rsid w:val="00EA4F72"/>
    <w:rsid w:val="00EA55C5"/>
    <w:rsid w:val="00EA5A41"/>
    <w:rsid w:val="00EA5AA1"/>
    <w:rsid w:val="00EA5B6E"/>
    <w:rsid w:val="00EA5B88"/>
    <w:rsid w:val="00EA5CFC"/>
    <w:rsid w:val="00EA5DD3"/>
    <w:rsid w:val="00EA5F3F"/>
    <w:rsid w:val="00EA633D"/>
    <w:rsid w:val="00EA6742"/>
    <w:rsid w:val="00EA676E"/>
    <w:rsid w:val="00EA75AA"/>
    <w:rsid w:val="00EA77D0"/>
    <w:rsid w:val="00EB0423"/>
    <w:rsid w:val="00EB051B"/>
    <w:rsid w:val="00EB0582"/>
    <w:rsid w:val="00EB0A53"/>
    <w:rsid w:val="00EB0B2F"/>
    <w:rsid w:val="00EB0F15"/>
    <w:rsid w:val="00EB1903"/>
    <w:rsid w:val="00EB1D63"/>
    <w:rsid w:val="00EB25F7"/>
    <w:rsid w:val="00EB2611"/>
    <w:rsid w:val="00EB2757"/>
    <w:rsid w:val="00EB27A8"/>
    <w:rsid w:val="00EB2A1A"/>
    <w:rsid w:val="00EB2BE1"/>
    <w:rsid w:val="00EB3302"/>
    <w:rsid w:val="00EB3505"/>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4C5"/>
    <w:rsid w:val="00EB5A31"/>
    <w:rsid w:val="00EB60B7"/>
    <w:rsid w:val="00EB613B"/>
    <w:rsid w:val="00EB6424"/>
    <w:rsid w:val="00EB65C2"/>
    <w:rsid w:val="00EB6682"/>
    <w:rsid w:val="00EB6F41"/>
    <w:rsid w:val="00EB721F"/>
    <w:rsid w:val="00EB7289"/>
    <w:rsid w:val="00EC01C8"/>
    <w:rsid w:val="00EC02A9"/>
    <w:rsid w:val="00EC046B"/>
    <w:rsid w:val="00EC08F7"/>
    <w:rsid w:val="00EC09E3"/>
    <w:rsid w:val="00EC0B03"/>
    <w:rsid w:val="00EC0E77"/>
    <w:rsid w:val="00EC15FA"/>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B9F"/>
    <w:rsid w:val="00EC7D19"/>
    <w:rsid w:val="00ED004A"/>
    <w:rsid w:val="00ED0B8D"/>
    <w:rsid w:val="00ED0D0F"/>
    <w:rsid w:val="00ED0F36"/>
    <w:rsid w:val="00ED169F"/>
    <w:rsid w:val="00ED17C4"/>
    <w:rsid w:val="00ED1A41"/>
    <w:rsid w:val="00ED1D76"/>
    <w:rsid w:val="00ED1D9E"/>
    <w:rsid w:val="00ED1DC0"/>
    <w:rsid w:val="00ED1F5B"/>
    <w:rsid w:val="00ED215B"/>
    <w:rsid w:val="00ED2329"/>
    <w:rsid w:val="00ED2770"/>
    <w:rsid w:val="00ED3553"/>
    <w:rsid w:val="00ED3659"/>
    <w:rsid w:val="00ED3672"/>
    <w:rsid w:val="00ED38AE"/>
    <w:rsid w:val="00ED39C2"/>
    <w:rsid w:val="00ED3DEC"/>
    <w:rsid w:val="00ED3E73"/>
    <w:rsid w:val="00ED4537"/>
    <w:rsid w:val="00ED45D9"/>
    <w:rsid w:val="00ED4962"/>
    <w:rsid w:val="00ED4BA5"/>
    <w:rsid w:val="00ED4D36"/>
    <w:rsid w:val="00ED4F57"/>
    <w:rsid w:val="00ED533C"/>
    <w:rsid w:val="00ED53A1"/>
    <w:rsid w:val="00ED54F2"/>
    <w:rsid w:val="00ED583B"/>
    <w:rsid w:val="00ED5A0E"/>
    <w:rsid w:val="00ED5C0B"/>
    <w:rsid w:val="00ED5CFB"/>
    <w:rsid w:val="00ED64E1"/>
    <w:rsid w:val="00ED64E9"/>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2D6"/>
    <w:rsid w:val="00EE3493"/>
    <w:rsid w:val="00EE3CCB"/>
    <w:rsid w:val="00EE3CDF"/>
    <w:rsid w:val="00EE3D4B"/>
    <w:rsid w:val="00EE4040"/>
    <w:rsid w:val="00EE42B7"/>
    <w:rsid w:val="00EE4B7F"/>
    <w:rsid w:val="00EE4C38"/>
    <w:rsid w:val="00EE4D15"/>
    <w:rsid w:val="00EE5205"/>
    <w:rsid w:val="00EE5474"/>
    <w:rsid w:val="00EE5538"/>
    <w:rsid w:val="00EE59ED"/>
    <w:rsid w:val="00EE5A87"/>
    <w:rsid w:val="00EE5B0D"/>
    <w:rsid w:val="00EE5B30"/>
    <w:rsid w:val="00EE66F2"/>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C8B"/>
    <w:rsid w:val="00EF4D6A"/>
    <w:rsid w:val="00EF4DE9"/>
    <w:rsid w:val="00EF4F6E"/>
    <w:rsid w:val="00EF531C"/>
    <w:rsid w:val="00EF593F"/>
    <w:rsid w:val="00EF599C"/>
    <w:rsid w:val="00EF5B23"/>
    <w:rsid w:val="00EF5E34"/>
    <w:rsid w:val="00EF5FED"/>
    <w:rsid w:val="00EF6381"/>
    <w:rsid w:val="00EF641F"/>
    <w:rsid w:val="00EF6673"/>
    <w:rsid w:val="00EF670E"/>
    <w:rsid w:val="00EF6A47"/>
    <w:rsid w:val="00EF6DBB"/>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4173"/>
    <w:rsid w:val="00F04974"/>
    <w:rsid w:val="00F04C25"/>
    <w:rsid w:val="00F057A4"/>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8F1"/>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6A"/>
    <w:rsid w:val="00F21394"/>
    <w:rsid w:val="00F21589"/>
    <w:rsid w:val="00F218AA"/>
    <w:rsid w:val="00F21A98"/>
    <w:rsid w:val="00F21EC8"/>
    <w:rsid w:val="00F22157"/>
    <w:rsid w:val="00F222AA"/>
    <w:rsid w:val="00F2236D"/>
    <w:rsid w:val="00F223DC"/>
    <w:rsid w:val="00F22605"/>
    <w:rsid w:val="00F2275B"/>
    <w:rsid w:val="00F22B51"/>
    <w:rsid w:val="00F22BF7"/>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5F10"/>
    <w:rsid w:val="00F2680D"/>
    <w:rsid w:val="00F26BA3"/>
    <w:rsid w:val="00F26BD1"/>
    <w:rsid w:val="00F26BDE"/>
    <w:rsid w:val="00F26E00"/>
    <w:rsid w:val="00F2710D"/>
    <w:rsid w:val="00F271FB"/>
    <w:rsid w:val="00F276E6"/>
    <w:rsid w:val="00F3008C"/>
    <w:rsid w:val="00F30547"/>
    <w:rsid w:val="00F312BC"/>
    <w:rsid w:val="00F3143A"/>
    <w:rsid w:val="00F31473"/>
    <w:rsid w:val="00F3156E"/>
    <w:rsid w:val="00F31669"/>
    <w:rsid w:val="00F31AF2"/>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B02"/>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C67"/>
    <w:rsid w:val="00F43EE2"/>
    <w:rsid w:val="00F43F51"/>
    <w:rsid w:val="00F4413E"/>
    <w:rsid w:val="00F442C7"/>
    <w:rsid w:val="00F44445"/>
    <w:rsid w:val="00F44657"/>
    <w:rsid w:val="00F446F9"/>
    <w:rsid w:val="00F44D55"/>
    <w:rsid w:val="00F44F23"/>
    <w:rsid w:val="00F44F26"/>
    <w:rsid w:val="00F44FD4"/>
    <w:rsid w:val="00F45094"/>
    <w:rsid w:val="00F451C4"/>
    <w:rsid w:val="00F4531E"/>
    <w:rsid w:val="00F45433"/>
    <w:rsid w:val="00F4552E"/>
    <w:rsid w:val="00F4583E"/>
    <w:rsid w:val="00F458F1"/>
    <w:rsid w:val="00F45B40"/>
    <w:rsid w:val="00F45C17"/>
    <w:rsid w:val="00F45D01"/>
    <w:rsid w:val="00F45DDE"/>
    <w:rsid w:val="00F45F67"/>
    <w:rsid w:val="00F45F6F"/>
    <w:rsid w:val="00F46255"/>
    <w:rsid w:val="00F465D1"/>
    <w:rsid w:val="00F467F1"/>
    <w:rsid w:val="00F46831"/>
    <w:rsid w:val="00F46D86"/>
    <w:rsid w:val="00F46ECC"/>
    <w:rsid w:val="00F47390"/>
    <w:rsid w:val="00F47A68"/>
    <w:rsid w:val="00F47E72"/>
    <w:rsid w:val="00F500E2"/>
    <w:rsid w:val="00F50233"/>
    <w:rsid w:val="00F50381"/>
    <w:rsid w:val="00F506D3"/>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A4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394"/>
    <w:rsid w:val="00F629B3"/>
    <w:rsid w:val="00F62B2A"/>
    <w:rsid w:val="00F62CA8"/>
    <w:rsid w:val="00F62EC1"/>
    <w:rsid w:val="00F62EF4"/>
    <w:rsid w:val="00F63409"/>
    <w:rsid w:val="00F63837"/>
    <w:rsid w:val="00F63D87"/>
    <w:rsid w:val="00F63ED5"/>
    <w:rsid w:val="00F64A9B"/>
    <w:rsid w:val="00F64C05"/>
    <w:rsid w:val="00F64E8C"/>
    <w:rsid w:val="00F65434"/>
    <w:rsid w:val="00F6566A"/>
    <w:rsid w:val="00F6571D"/>
    <w:rsid w:val="00F65873"/>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7"/>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635"/>
    <w:rsid w:val="00F738B1"/>
    <w:rsid w:val="00F73ABA"/>
    <w:rsid w:val="00F73D0C"/>
    <w:rsid w:val="00F73D5F"/>
    <w:rsid w:val="00F74090"/>
    <w:rsid w:val="00F740C7"/>
    <w:rsid w:val="00F740E8"/>
    <w:rsid w:val="00F745C0"/>
    <w:rsid w:val="00F74CC4"/>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7F"/>
    <w:rsid w:val="00F8559A"/>
    <w:rsid w:val="00F85663"/>
    <w:rsid w:val="00F8574F"/>
    <w:rsid w:val="00F85A0B"/>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DE4"/>
    <w:rsid w:val="00F91038"/>
    <w:rsid w:val="00F91742"/>
    <w:rsid w:val="00F9180D"/>
    <w:rsid w:val="00F91B51"/>
    <w:rsid w:val="00F91F18"/>
    <w:rsid w:val="00F922A6"/>
    <w:rsid w:val="00F922C8"/>
    <w:rsid w:val="00F923BA"/>
    <w:rsid w:val="00F92544"/>
    <w:rsid w:val="00F925A8"/>
    <w:rsid w:val="00F925CF"/>
    <w:rsid w:val="00F928A5"/>
    <w:rsid w:val="00F92AED"/>
    <w:rsid w:val="00F92C10"/>
    <w:rsid w:val="00F92D22"/>
    <w:rsid w:val="00F92E14"/>
    <w:rsid w:val="00F92ED6"/>
    <w:rsid w:val="00F93166"/>
    <w:rsid w:val="00F932C4"/>
    <w:rsid w:val="00F937E3"/>
    <w:rsid w:val="00F9396A"/>
    <w:rsid w:val="00F93A39"/>
    <w:rsid w:val="00F93E44"/>
    <w:rsid w:val="00F93F65"/>
    <w:rsid w:val="00F93FED"/>
    <w:rsid w:val="00F94314"/>
    <w:rsid w:val="00F9432D"/>
    <w:rsid w:val="00F949DD"/>
    <w:rsid w:val="00F94A88"/>
    <w:rsid w:val="00F94B17"/>
    <w:rsid w:val="00F9549D"/>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11B"/>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B6F"/>
    <w:rsid w:val="00FA6FDE"/>
    <w:rsid w:val="00FA75BF"/>
    <w:rsid w:val="00FA76B6"/>
    <w:rsid w:val="00FA7B85"/>
    <w:rsid w:val="00FB01B0"/>
    <w:rsid w:val="00FB04E9"/>
    <w:rsid w:val="00FB05DD"/>
    <w:rsid w:val="00FB0A3C"/>
    <w:rsid w:val="00FB0C18"/>
    <w:rsid w:val="00FB1380"/>
    <w:rsid w:val="00FB1589"/>
    <w:rsid w:val="00FB1B22"/>
    <w:rsid w:val="00FB1F7F"/>
    <w:rsid w:val="00FB20C8"/>
    <w:rsid w:val="00FB2178"/>
    <w:rsid w:val="00FB2268"/>
    <w:rsid w:val="00FB25BA"/>
    <w:rsid w:val="00FB2F82"/>
    <w:rsid w:val="00FB2F9D"/>
    <w:rsid w:val="00FB323A"/>
    <w:rsid w:val="00FB37AF"/>
    <w:rsid w:val="00FB3BC0"/>
    <w:rsid w:val="00FB3DCF"/>
    <w:rsid w:val="00FB3E44"/>
    <w:rsid w:val="00FB3EDB"/>
    <w:rsid w:val="00FB40D1"/>
    <w:rsid w:val="00FB438B"/>
    <w:rsid w:val="00FB4FB5"/>
    <w:rsid w:val="00FB56E9"/>
    <w:rsid w:val="00FB63D3"/>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527F"/>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500B"/>
    <w:rsid w:val="00FD5148"/>
    <w:rsid w:val="00FD562E"/>
    <w:rsid w:val="00FD596D"/>
    <w:rsid w:val="00FD5D12"/>
    <w:rsid w:val="00FD5F10"/>
    <w:rsid w:val="00FD60C5"/>
    <w:rsid w:val="00FD6805"/>
    <w:rsid w:val="00FD6890"/>
    <w:rsid w:val="00FD6968"/>
    <w:rsid w:val="00FD72B4"/>
    <w:rsid w:val="00FD7375"/>
    <w:rsid w:val="00FD75C0"/>
    <w:rsid w:val="00FD7BFB"/>
    <w:rsid w:val="00FD7F95"/>
    <w:rsid w:val="00FE000C"/>
    <w:rsid w:val="00FE01C8"/>
    <w:rsid w:val="00FE0295"/>
    <w:rsid w:val="00FE058E"/>
    <w:rsid w:val="00FE0641"/>
    <w:rsid w:val="00FE0643"/>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E"/>
    <w:rsid w:val="00FE2AC1"/>
    <w:rsid w:val="00FE2AED"/>
    <w:rsid w:val="00FE2B09"/>
    <w:rsid w:val="00FE2D0E"/>
    <w:rsid w:val="00FE30B7"/>
    <w:rsid w:val="00FE32AC"/>
    <w:rsid w:val="00FE330A"/>
    <w:rsid w:val="00FE355E"/>
    <w:rsid w:val="00FE369E"/>
    <w:rsid w:val="00FE36B7"/>
    <w:rsid w:val="00FE3982"/>
    <w:rsid w:val="00FE3999"/>
    <w:rsid w:val="00FE3A56"/>
    <w:rsid w:val="00FE3BA7"/>
    <w:rsid w:val="00FE3FB9"/>
    <w:rsid w:val="00FE3FE4"/>
    <w:rsid w:val="00FE439A"/>
    <w:rsid w:val="00FE4788"/>
    <w:rsid w:val="00FE4A4B"/>
    <w:rsid w:val="00FE4BA4"/>
    <w:rsid w:val="00FE5C8A"/>
    <w:rsid w:val="00FE623B"/>
    <w:rsid w:val="00FE66C2"/>
    <w:rsid w:val="00FE688E"/>
    <w:rsid w:val="00FE697D"/>
    <w:rsid w:val="00FE6F1A"/>
    <w:rsid w:val="00FE77FE"/>
    <w:rsid w:val="00FE7EE0"/>
    <w:rsid w:val="00FF003E"/>
    <w:rsid w:val="00FF0088"/>
    <w:rsid w:val="00FF04BA"/>
    <w:rsid w:val="00FF0BCC"/>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6FD1"/>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8D317C2"/>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E1CB2"/>
    <w:rsid w:val="0FD14118"/>
    <w:rsid w:val="100C1557"/>
    <w:rsid w:val="10206C98"/>
    <w:rsid w:val="106236F3"/>
    <w:rsid w:val="107D33D6"/>
    <w:rsid w:val="10CB6F40"/>
    <w:rsid w:val="10DB530B"/>
    <w:rsid w:val="10E66C24"/>
    <w:rsid w:val="10EB6FCC"/>
    <w:rsid w:val="11A75BA8"/>
    <w:rsid w:val="11AC3D53"/>
    <w:rsid w:val="11B5413C"/>
    <w:rsid w:val="11F20572"/>
    <w:rsid w:val="12225B65"/>
    <w:rsid w:val="12A04A8C"/>
    <w:rsid w:val="12C30776"/>
    <w:rsid w:val="131C406C"/>
    <w:rsid w:val="138A7A95"/>
    <w:rsid w:val="13CC6AC3"/>
    <w:rsid w:val="13E83435"/>
    <w:rsid w:val="14420E34"/>
    <w:rsid w:val="14597E11"/>
    <w:rsid w:val="1482587A"/>
    <w:rsid w:val="14850862"/>
    <w:rsid w:val="14E17706"/>
    <w:rsid w:val="14EE5BE4"/>
    <w:rsid w:val="14FA466D"/>
    <w:rsid w:val="1528363E"/>
    <w:rsid w:val="15346082"/>
    <w:rsid w:val="155A6753"/>
    <w:rsid w:val="15993FD3"/>
    <w:rsid w:val="16091F83"/>
    <w:rsid w:val="161B1EE1"/>
    <w:rsid w:val="166B05BC"/>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A272C3"/>
    <w:rsid w:val="20A50C21"/>
    <w:rsid w:val="2133281F"/>
    <w:rsid w:val="21A60491"/>
    <w:rsid w:val="226203F1"/>
    <w:rsid w:val="226B01B0"/>
    <w:rsid w:val="22705D1D"/>
    <w:rsid w:val="22BA06F8"/>
    <w:rsid w:val="230541AD"/>
    <w:rsid w:val="23375015"/>
    <w:rsid w:val="23B03966"/>
    <w:rsid w:val="24E739CE"/>
    <w:rsid w:val="250A61E7"/>
    <w:rsid w:val="251F3396"/>
    <w:rsid w:val="25262FF7"/>
    <w:rsid w:val="254A702B"/>
    <w:rsid w:val="255502F2"/>
    <w:rsid w:val="259A09AD"/>
    <w:rsid w:val="265905AA"/>
    <w:rsid w:val="26903F1E"/>
    <w:rsid w:val="26972AF0"/>
    <w:rsid w:val="26A55CFB"/>
    <w:rsid w:val="26AF0FA6"/>
    <w:rsid w:val="26D57437"/>
    <w:rsid w:val="26D636E3"/>
    <w:rsid w:val="26DD1394"/>
    <w:rsid w:val="27305CA3"/>
    <w:rsid w:val="273F044A"/>
    <w:rsid w:val="276203F1"/>
    <w:rsid w:val="276A0AEF"/>
    <w:rsid w:val="278D4EC6"/>
    <w:rsid w:val="27AA279F"/>
    <w:rsid w:val="27C51579"/>
    <w:rsid w:val="28024573"/>
    <w:rsid w:val="280D2622"/>
    <w:rsid w:val="28352E2F"/>
    <w:rsid w:val="283F2875"/>
    <w:rsid w:val="28925FAE"/>
    <w:rsid w:val="28F33755"/>
    <w:rsid w:val="29472B6D"/>
    <w:rsid w:val="29B02469"/>
    <w:rsid w:val="29BB2026"/>
    <w:rsid w:val="2A476F4B"/>
    <w:rsid w:val="2A4C0381"/>
    <w:rsid w:val="2A607EB6"/>
    <w:rsid w:val="2AC6341B"/>
    <w:rsid w:val="2AFB4C38"/>
    <w:rsid w:val="2B0760A2"/>
    <w:rsid w:val="2B165FD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43A3A12"/>
    <w:rsid w:val="344E09D0"/>
    <w:rsid w:val="34940E12"/>
    <w:rsid w:val="34D37DB2"/>
    <w:rsid w:val="35180A32"/>
    <w:rsid w:val="3554536F"/>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B4C52CF"/>
    <w:rsid w:val="3BEA4FCE"/>
    <w:rsid w:val="3C2705E0"/>
    <w:rsid w:val="3CB52021"/>
    <w:rsid w:val="3CB5430C"/>
    <w:rsid w:val="3D123C30"/>
    <w:rsid w:val="3E861D88"/>
    <w:rsid w:val="3FB13684"/>
    <w:rsid w:val="3FBD08F4"/>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A88676A"/>
    <w:rsid w:val="4A916B3F"/>
    <w:rsid w:val="4A98729A"/>
    <w:rsid w:val="4AC7560F"/>
    <w:rsid w:val="4B040003"/>
    <w:rsid w:val="4B1568F7"/>
    <w:rsid w:val="4B735132"/>
    <w:rsid w:val="4B933FB5"/>
    <w:rsid w:val="4BA14B89"/>
    <w:rsid w:val="4BCA79AB"/>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981D68"/>
    <w:rsid w:val="569A309B"/>
    <w:rsid w:val="569B5AFA"/>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2411A4"/>
    <w:rsid w:val="59741536"/>
    <w:rsid w:val="5A4126B6"/>
    <w:rsid w:val="5B0608A4"/>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E34BFA"/>
    <w:rsid w:val="5FEF59F1"/>
    <w:rsid w:val="6034476A"/>
    <w:rsid w:val="604B398D"/>
    <w:rsid w:val="60B32BC0"/>
    <w:rsid w:val="60BF5C75"/>
    <w:rsid w:val="60C064D3"/>
    <w:rsid w:val="613B3C82"/>
    <w:rsid w:val="615722E3"/>
    <w:rsid w:val="621020F3"/>
    <w:rsid w:val="624C487C"/>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416C4D"/>
    <w:rsid w:val="6855099E"/>
    <w:rsid w:val="6891110F"/>
    <w:rsid w:val="68DD19AC"/>
    <w:rsid w:val="68EF2641"/>
    <w:rsid w:val="68F94975"/>
    <w:rsid w:val="692D3A23"/>
    <w:rsid w:val="693A4AE6"/>
    <w:rsid w:val="698D2330"/>
    <w:rsid w:val="69AE15E7"/>
    <w:rsid w:val="69D36BF1"/>
    <w:rsid w:val="6A383C24"/>
    <w:rsid w:val="6B81035E"/>
    <w:rsid w:val="6BB22514"/>
    <w:rsid w:val="6C3B3E30"/>
    <w:rsid w:val="6D114D78"/>
    <w:rsid w:val="6D2E3F2F"/>
    <w:rsid w:val="6D4C705F"/>
    <w:rsid w:val="6D594031"/>
    <w:rsid w:val="6DFF0DB9"/>
    <w:rsid w:val="6E470773"/>
    <w:rsid w:val="6E590AB8"/>
    <w:rsid w:val="6ED773B1"/>
    <w:rsid w:val="6F72645F"/>
    <w:rsid w:val="700556DA"/>
    <w:rsid w:val="71DB63BE"/>
    <w:rsid w:val="71E54EEE"/>
    <w:rsid w:val="722F297B"/>
    <w:rsid w:val="727E7F67"/>
    <w:rsid w:val="72932D0B"/>
    <w:rsid w:val="731F187D"/>
    <w:rsid w:val="73770109"/>
    <w:rsid w:val="73BA09E1"/>
    <w:rsid w:val="73C734DE"/>
    <w:rsid w:val="747674F2"/>
    <w:rsid w:val="748E1E66"/>
    <w:rsid w:val="760102EA"/>
    <w:rsid w:val="76305CC2"/>
    <w:rsid w:val="764D3861"/>
    <w:rsid w:val="76524C31"/>
    <w:rsid w:val="767E608D"/>
    <w:rsid w:val="77720CF0"/>
    <w:rsid w:val="77BA518F"/>
    <w:rsid w:val="77BB4F79"/>
    <w:rsid w:val="78D2280F"/>
    <w:rsid w:val="78D25085"/>
    <w:rsid w:val="792148B1"/>
    <w:rsid w:val="792B576A"/>
    <w:rsid w:val="79352B64"/>
    <w:rsid w:val="79473300"/>
    <w:rsid w:val="7959199E"/>
    <w:rsid w:val="79633F17"/>
    <w:rsid w:val="79CA09B0"/>
    <w:rsid w:val="79FD3E8A"/>
    <w:rsid w:val="7A565BB2"/>
    <w:rsid w:val="7A582F7A"/>
    <w:rsid w:val="7AE6075D"/>
    <w:rsid w:val="7BB66EFF"/>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163055"/>
  <w15:docId w15:val="{721D3008-2173-439C-99AF-CD6989B3B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nhideWhenUsed="1" w:qFormat="1"/>
    <w:lsdException w:name="Table Grid" w:uiPriority="59" w:qFormat="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155E"/>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next w:val="Normal"/>
    <w:link w:val="Heading1Char"/>
    <w:qFormat/>
    <w:rsid w:val="002D155E"/>
    <w:pPr>
      <w:keepNext/>
      <w:keepLines/>
      <w:numPr>
        <w:numId w:val="1"/>
      </w:numPr>
      <w:pBdr>
        <w:top w:val="single" w:sz="12" w:space="13" w:color="auto"/>
      </w:pBdr>
      <w:overflowPunct w:val="0"/>
      <w:autoSpaceDE w:val="0"/>
      <w:autoSpaceDN w:val="0"/>
      <w:adjustRightInd w:val="0"/>
      <w:snapToGrid w:val="0"/>
      <w:spacing w:after="120" w:line="264" w:lineRule="auto"/>
      <w:textAlignment w:val="baseline"/>
      <w:outlineLvl w:val="0"/>
    </w:pPr>
    <w:rPr>
      <w:rFonts w:ascii="Arial" w:hAnsi="Arial"/>
      <w:b/>
      <w:sz w:val="32"/>
      <w:szCs w:val="32"/>
    </w:rPr>
  </w:style>
  <w:style w:type="paragraph" w:styleId="Heading2">
    <w:name w:val="heading 2"/>
    <w:basedOn w:val="Normal"/>
    <w:next w:val="Normal"/>
    <w:qFormat/>
    <w:rsid w:val="002D155E"/>
    <w:pPr>
      <w:keepNext/>
      <w:numPr>
        <w:ilvl w:val="1"/>
        <w:numId w:val="1"/>
      </w:numPr>
      <w:tabs>
        <w:tab w:val="left" w:pos="612"/>
      </w:tabs>
      <w:spacing w:before="240" w:after="240"/>
      <w:outlineLvl w:val="1"/>
    </w:pPr>
    <w:rPr>
      <w:rFonts w:ascii="Arial" w:eastAsia="SimSun" w:hAnsi="Arial" w:cs="Arial"/>
      <w:bCs/>
      <w:iCs/>
      <w:sz w:val="28"/>
      <w:szCs w:val="28"/>
      <w:lang w:val="en-US" w:eastAsia="zh-CN"/>
    </w:rPr>
  </w:style>
  <w:style w:type="paragraph" w:styleId="Heading3">
    <w:name w:val="heading 3"/>
    <w:basedOn w:val="Normal"/>
    <w:next w:val="Normal"/>
    <w:qFormat/>
    <w:rsid w:val="002D155E"/>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rsid w:val="002D155E"/>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rsid w:val="002D155E"/>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rsid w:val="002D155E"/>
    <w:pPr>
      <w:numPr>
        <w:ilvl w:val="5"/>
        <w:numId w:val="1"/>
      </w:numPr>
      <w:tabs>
        <w:tab w:val="left" w:pos="612"/>
      </w:tabs>
      <w:spacing w:before="240" w:after="60"/>
      <w:outlineLvl w:val="5"/>
    </w:pPr>
    <w:rPr>
      <w:b/>
      <w:bCs/>
      <w:szCs w:val="22"/>
    </w:rPr>
  </w:style>
  <w:style w:type="paragraph" w:styleId="Heading7">
    <w:name w:val="heading 7"/>
    <w:basedOn w:val="Normal"/>
    <w:next w:val="Normal"/>
    <w:qFormat/>
    <w:rsid w:val="002D155E"/>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rsid w:val="002D155E"/>
    <w:pPr>
      <w:keepNext/>
      <w:keepLines/>
      <w:widowControl w:val="0"/>
      <w:tabs>
        <w:tab w:val="left"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2D155E"/>
    <w:pPr>
      <w:keepNext/>
      <w:keepLines/>
      <w:widowControl w:val="0"/>
      <w:tabs>
        <w:tab w:val="left"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2D155E"/>
    <w:pPr>
      <w:ind w:firstLineChars="200" w:firstLine="420"/>
    </w:pPr>
  </w:style>
  <w:style w:type="paragraph" w:styleId="CommentSubject">
    <w:name w:val="annotation subject"/>
    <w:basedOn w:val="CommentText"/>
    <w:next w:val="CommentText"/>
    <w:link w:val="CommentSubjectChar"/>
    <w:uiPriority w:val="99"/>
    <w:unhideWhenUsed/>
    <w:qFormat/>
    <w:rsid w:val="002D155E"/>
    <w:rPr>
      <w:b/>
      <w:bCs/>
    </w:rPr>
  </w:style>
  <w:style w:type="paragraph" w:styleId="CommentText">
    <w:name w:val="annotation text"/>
    <w:basedOn w:val="Normal"/>
    <w:link w:val="CommentTextChar"/>
    <w:unhideWhenUsed/>
    <w:qFormat/>
    <w:rsid w:val="002D155E"/>
  </w:style>
  <w:style w:type="paragraph" w:styleId="Caption">
    <w:name w:val="caption"/>
    <w:aliases w:val="cap,cap Char,Caption Char1 Char,cap Char Char1,Caption Char Char1 Char,cap Char2,条目,cap1,cap2,cap11,cap Char Char Char Char Char Char Char,Caption Char2,Caption Char Char Char,Caption Char Char1,fig and tbl,fighead2,Table Caption"/>
    <w:basedOn w:val="Normal"/>
    <w:next w:val="Normal"/>
    <w:link w:val="CaptionChar"/>
    <w:qFormat/>
    <w:rsid w:val="002D155E"/>
    <w:rPr>
      <w:b/>
      <w:bCs/>
    </w:rPr>
  </w:style>
  <w:style w:type="paragraph" w:styleId="DocumentMap">
    <w:name w:val="Document Map"/>
    <w:basedOn w:val="Normal"/>
    <w:semiHidden/>
    <w:qFormat/>
    <w:rsid w:val="002D155E"/>
    <w:pPr>
      <w:shd w:val="clear" w:color="auto" w:fill="000080"/>
    </w:pPr>
    <w:rPr>
      <w:rFonts w:ascii="Tahoma" w:hAnsi="Tahoma" w:cs="Tahoma"/>
    </w:rPr>
  </w:style>
  <w:style w:type="paragraph" w:styleId="BodyText">
    <w:name w:val="Body Text"/>
    <w:basedOn w:val="Normal"/>
    <w:qFormat/>
    <w:rsid w:val="002D155E"/>
    <w:pPr>
      <w:overflowPunct/>
      <w:autoSpaceDE/>
      <w:autoSpaceDN/>
      <w:adjustRightInd/>
      <w:textAlignment w:val="auto"/>
    </w:pPr>
    <w:rPr>
      <w:rFonts w:eastAsia="MS Mincho"/>
    </w:rPr>
  </w:style>
  <w:style w:type="paragraph" w:styleId="BodyTextIndent">
    <w:name w:val="Body Text Indent"/>
    <w:basedOn w:val="Normal"/>
    <w:qFormat/>
    <w:rsid w:val="002D155E"/>
    <w:pPr>
      <w:spacing w:after="120"/>
      <w:ind w:left="283"/>
    </w:pPr>
  </w:style>
  <w:style w:type="paragraph" w:styleId="BalloonText">
    <w:name w:val="Balloon Text"/>
    <w:basedOn w:val="Normal"/>
    <w:link w:val="BalloonTextChar"/>
    <w:uiPriority w:val="99"/>
    <w:unhideWhenUsed/>
    <w:qFormat/>
    <w:rsid w:val="002D155E"/>
    <w:pPr>
      <w:spacing w:after="0"/>
    </w:pPr>
    <w:rPr>
      <w:rFonts w:ascii="Tahoma" w:hAnsi="Tahoma" w:cs="Tahoma"/>
      <w:sz w:val="16"/>
      <w:szCs w:val="16"/>
    </w:rPr>
  </w:style>
  <w:style w:type="paragraph" w:styleId="Footer">
    <w:name w:val="footer"/>
    <w:basedOn w:val="Normal"/>
    <w:link w:val="FooterChar"/>
    <w:uiPriority w:val="99"/>
    <w:unhideWhenUsed/>
    <w:qFormat/>
    <w:rsid w:val="002D155E"/>
    <w:pPr>
      <w:tabs>
        <w:tab w:val="center" w:pos="4513"/>
        <w:tab w:val="right" w:pos="9026"/>
      </w:tabs>
      <w:snapToGrid w:val="0"/>
    </w:pPr>
  </w:style>
  <w:style w:type="paragraph" w:styleId="Header">
    <w:name w:val="header"/>
    <w:link w:val="HeaderChar"/>
    <w:qFormat/>
    <w:rsid w:val="002D155E"/>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rsid w:val="002D155E"/>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List">
    <w:name w:val="List"/>
    <w:basedOn w:val="Normal"/>
    <w:qFormat/>
    <w:rsid w:val="002D155E"/>
    <w:pPr>
      <w:ind w:left="283" w:hanging="283"/>
    </w:pPr>
  </w:style>
  <w:style w:type="paragraph" w:styleId="NormalWeb">
    <w:name w:val="Normal (Web)"/>
    <w:basedOn w:val="Normal"/>
    <w:uiPriority w:val="99"/>
    <w:qFormat/>
    <w:rsid w:val="002D155E"/>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PageNumber">
    <w:name w:val="page number"/>
    <w:basedOn w:val="DefaultParagraphFont"/>
    <w:uiPriority w:val="99"/>
    <w:unhideWhenUsed/>
    <w:qFormat/>
    <w:rsid w:val="002D155E"/>
  </w:style>
  <w:style w:type="character" w:styleId="FollowedHyperlink">
    <w:name w:val="FollowedHyperlink"/>
    <w:basedOn w:val="DefaultParagraphFont"/>
    <w:qFormat/>
    <w:rsid w:val="002D155E"/>
    <w:rPr>
      <w:color w:val="800080"/>
      <w:u w:val="single"/>
    </w:rPr>
  </w:style>
  <w:style w:type="character" w:styleId="Hyperlink">
    <w:name w:val="Hyperlink"/>
    <w:basedOn w:val="DefaultParagraphFont"/>
    <w:uiPriority w:val="99"/>
    <w:unhideWhenUsed/>
    <w:qFormat/>
    <w:rsid w:val="002D155E"/>
    <w:rPr>
      <w:color w:val="0000FF"/>
      <w:u w:val="single"/>
    </w:rPr>
  </w:style>
  <w:style w:type="character" w:styleId="CommentReference">
    <w:name w:val="annotation reference"/>
    <w:basedOn w:val="DefaultParagraphFont"/>
    <w:unhideWhenUsed/>
    <w:qFormat/>
    <w:rsid w:val="002D155E"/>
    <w:rPr>
      <w:sz w:val="16"/>
      <w:szCs w:val="16"/>
    </w:rPr>
  </w:style>
  <w:style w:type="character" w:styleId="FootnoteReference">
    <w:name w:val="footnote reference"/>
    <w:basedOn w:val="DefaultParagraphFont"/>
    <w:semiHidden/>
    <w:qFormat/>
    <w:rsid w:val="002D155E"/>
    <w:rPr>
      <w:rFonts w:eastAsia="Times New Roman"/>
      <w:b/>
      <w:kern w:val="2"/>
      <w:position w:val="6"/>
      <w:sz w:val="16"/>
      <w:lang w:val="en-GB"/>
    </w:rPr>
  </w:style>
  <w:style w:type="table" w:styleId="TableGrid">
    <w:name w:val="Table Grid"/>
    <w:basedOn w:val="TableNormal"/>
    <w:uiPriority w:val="59"/>
    <w:qFormat/>
    <w:rsid w:val="002D15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2D155E"/>
    <w:rPr>
      <w:rFonts w:ascii="Arial" w:hAnsi="Arial"/>
      <w:b/>
      <w:sz w:val="32"/>
      <w:szCs w:val="32"/>
    </w:rPr>
  </w:style>
  <w:style w:type="character" w:customStyle="1" w:styleId="HeaderChar">
    <w:name w:val="Header Char"/>
    <w:basedOn w:val="DefaultParagraphFont"/>
    <w:link w:val="Header"/>
    <w:qFormat/>
    <w:rsid w:val="002D155E"/>
    <w:rPr>
      <w:rFonts w:ascii="Arial" w:eastAsia="Times New Roman" w:hAnsi="Arial"/>
      <w:b/>
      <w:sz w:val="18"/>
      <w:lang w:val="en-US" w:eastAsia="en-US" w:bidi="ar-SA"/>
    </w:rPr>
  </w:style>
  <w:style w:type="paragraph" w:customStyle="1" w:styleId="CRCoverPage">
    <w:name w:val="CR Cover Page"/>
    <w:qFormat/>
    <w:rsid w:val="002D155E"/>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sid w:val="002D155E"/>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2D155E"/>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sid w:val="002D155E"/>
    <w:rPr>
      <w:rFonts w:ascii="Tahoma" w:eastAsia="Times New Roman" w:hAnsi="Tahoma" w:cs="Tahoma"/>
      <w:sz w:val="16"/>
      <w:szCs w:val="16"/>
      <w:lang w:val="en-GB"/>
    </w:rPr>
  </w:style>
  <w:style w:type="paragraph" w:customStyle="1" w:styleId="ListParagraph1">
    <w:name w:val="List Paragraph1"/>
    <w:basedOn w:val="Normal"/>
    <w:qFormat/>
    <w:rsid w:val="002D155E"/>
    <w:pPr>
      <w:ind w:left="720"/>
      <w:contextualSpacing/>
    </w:pPr>
  </w:style>
  <w:style w:type="character" w:customStyle="1" w:styleId="FooterChar">
    <w:name w:val="Footer Char"/>
    <w:basedOn w:val="DefaultParagraphFont"/>
    <w:link w:val="Footer"/>
    <w:uiPriority w:val="99"/>
    <w:qFormat/>
    <w:rsid w:val="002D155E"/>
    <w:rPr>
      <w:rFonts w:ascii="Times New Roman" w:eastAsia="Times New Roman" w:hAnsi="Times New Roman"/>
      <w:lang w:val="en-GB" w:eastAsia="en-US"/>
    </w:rPr>
  </w:style>
  <w:style w:type="paragraph" w:customStyle="1" w:styleId="Doc-text2">
    <w:name w:val="Doc-text2"/>
    <w:basedOn w:val="Normal"/>
    <w:link w:val="Doc-text2Char"/>
    <w:qFormat/>
    <w:rsid w:val="002D155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sid w:val="002D155E"/>
    <w:rPr>
      <w:rFonts w:ascii="Arial" w:eastAsia="MS Mincho" w:hAnsi="Arial"/>
      <w:szCs w:val="24"/>
      <w:lang w:val="en-GB" w:eastAsia="en-GB" w:bidi="ar-SA"/>
    </w:rPr>
  </w:style>
  <w:style w:type="paragraph" w:customStyle="1" w:styleId="B1">
    <w:name w:val="B1"/>
    <w:basedOn w:val="Normal"/>
    <w:link w:val="B1Char1"/>
    <w:qFormat/>
    <w:rsid w:val="002D155E"/>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sid w:val="002D155E"/>
    <w:rPr>
      <w:rFonts w:eastAsia="MS Mincho"/>
      <w:lang w:val="en-GB" w:eastAsia="en-US" w:bidi="ar-SA"/>
    </w:rPr>
  </w:style>
  <w:style w:type="paragraph" w:customStyle="1" w:styleId="StyleNumberedLatinBoldBefore0cmHanging063cm">
    <w:name w:val="Style Numbered (Latin) Bold Before:  0 cm Hanging:  063 cm"/>
    <w:next w:val="List"/>
    <w:qFormat/>
    <w:rsid w:val="002D155E"/>
    <w:pPr>
      <w:numPr>
        <w:numId w:val="2"/>
      </w:numPr>
      <w:spacing w:after="200" w:line="276" w:lineRule="auto"/>
    </w:pPr>
    <w:rPr>
      <w:rFonts w:eastAsia="MS Mincho"/>
      <w:lang w:val="en-GB" w:eastAsia="en-US"/>
    </w:rPr>
  </w:style>
  <w:style w:type="paragraph" w:customStyle="1" w:styleId="NO">
    <w:name w:val="NO"/>
    <w:basedOn w:val="Normal"/>
    <w:link w:val="NOChar"/>
    <w:qFormat/>
    <w:rsid w:val="002D155E"/>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sid w:val="002D155E"/>
    <w:rPr>
      <w:rFonts w:eastAsia="MS Mincho"/>
      <w:lang w:val="en-GB" w:eastAsia="en-US" w:bidi="ar-SA"/>
    </w:rPr>
  </w:style>
  <w:style w:type="paragraph" w:customStyle="1" w:styleId="CharChar13CharChar">
    <w:name w:val="Char Char13 (文字) (文字) Char Char"/>
    <w:basedOn w:val="Normal"/>
    <w:qFormat/>
    <w:rsid w:val="002D155E"/>
    <w:pPr>
      <w:widowControl w:val="0"/>
      <w:overflowPunct/>
      <w:autoSpaceDE/>
      <w:autoSpaceDN/>
      <w:adjustRightInd/>
      <w:spacing w:after="0"/>
      <w:textAlignment w:val="auto"/>
    </w:pPr>
    <w:rPr>
      <w:rFonts w:eastAsia="SimSun"/>
      <w:kern w:val="2"/>
      <w:sz w:val="21"/>
      <w:szCs w:val="24"/>
      <w:lang w:val="en-US" w:eastAsia="zh-CN"/>
    </w:rPr>
  </w:style>
  <w:style w:type="paragraph" w:customStyle="1" w:styleId="doc-text20">
    <w:name w:val="doc-text2"/>
    <w:basedOn w:val="Normal"/>
    <w:qFormat/>
    <w:rsid w:val="002D155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qFormat/>
    <w:rsid w:val="002D155E"/>
    <w:pPr>
      <w:overflowPunct/>
      <w:autoSpaceDE/>
      <w:autoSpaceDN/>
      <w:adjustRightInd/>
      <w:ind w:left="851" w:hanging="284"/>
      <w:textAlignment w:val="auto"/>
    </w:pPr>
  </w:style>
  <w:style w:type="paragraph" w:customStyle="1" w:styleId="TAL">
    <w:name w:val="TAL"/>
    <w:basedOn w:val="Normal"/>
    <w:link w:val="TALChar"/>
    <w:qFormat/>
    <w:rsid w:val="002D155E"/>
    <w:pPr>
      <w:keepNext/>
      <w:keepLines/>
      <w:spacing w:after="0"/>
    </w:pPr>
    <w:rPr>
      <w:rFonts w:ascii="Arial" w:hAnsi="Arial"/>
      <w:sz w:val="18"/>
      <w:lang w:eastAsia="ja-JP"/>
    </w:rPr>
  </w:style>
  <w:style w:type="character" w:customStyle="1" w:styleId="TALChar">
    <w:name w:val="TAL Char"/>
    <w:basedOn w:val="DefaultParagraphFont"/>
    <w:link w:val="TAL"/>
    <w:qFormat/>
    <w:rsid w:val="002D155E"/>
    <w:rPr>
      <w:rFonts w:ascii="Arial" w:hAnsi="Arial"/>
      <w:sz w:val="18"/>
      <w:lang w:val="en-GB" w:eastAsia="ja-JP" w:bidi="ar-SA"/>
    </w:rPr>
  </w:style>
  <w:style w:type="paragraph" w:customStyle="1" w:styleId="TAH">
    <w:name w:val="TAH"/>
    <w:basedOn w:val="Normal"/>
    <w:link w:val="TAHChar"/>
    <w:qFormat/>
    <w:rsid w:val="002D155E"/>
    <w:pPr>
      <w:keepNext/>
      <w:keepLines/>
      <w:spacing w:after="0"/>
      <w:jc w:val="center"/>
    </w:pPr>
    <w:rPr>
      <w:rFonts w:ascii="Arial" w:hAnsi="Arial"/>
      <w:b/>
      <w:sz w:val="18"/>
      <w:lang w:eastAsia="ja-JP"/>
    </w:rPr>
  </w:style>
  <w:style w:type="character" w:customStyle="1" w:styleId="TAHChar">
    <w:name w:val="TAH Char"/>
    <w:basedOn w:val="DefaultParagraphFont"/>
    <w:link w:val="TAH"/>
    <w:qFormat/>
    <w:rsid w:val="002D155E"/>
    <w:rPr>
      <w:rFonts w:ascii="Arial" w:hAnsi="Arial"/>
      <w:b/>
      <w:sz w:val="18"/>
      <w:lang w:val="en-GB" w:eastAsia="ja-JP" w:bidi="ar-SA"/>
    </w:rPr>
  </w:style>
  <w:style w:type="character" w:customStyle="1" w:styleId="msoins0">
    <w:name w:val="msoins"/>
    <w:basedOn w:val="DefaultParagraphFont"/>
    <w:qFormat/>
    <w:rsid w:val="002D155E"/>
  </w:style>
  <w:style w:type="paragraph" w:customStyle="1" w:styleId="Text">
    <w:name w:val="Text"/>
    <w:basedOn w:val="Normal"/>
    <w:link w:val="TextCar"/>
    <w:qFormat/>
    <w:rsid w:val="002D155E"/>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sid w:val="002D155E"/>
    <w:rPr>
      <w:rFonts w:ascii="Arial" w:hAnsi="Arial"/>
      <w:lang w:val="en-US" w:eastAsia="en-US" w:bidi="ar-SA"/>
    </w:rPr>
  </w:style>
  <w:style w:type="character" w:customStyle="1" w:styleId="CaptionChar">
    <w:name w:val="Caption Char"/>
    <w:aliases w:val="cap Char1,cap Char Char,Caption Char1 Char Char,cap Char Char1 Char,Caption Char Char1 Char Char,cap Char2 Char,条目 Char,cap1 Char,cap2 Char,cap11 Char,cap Char Char Char Char Char Char Char Char,Caption Char2 Char,Caption Char Char1 Char1"/>
    <w:basedOn w:val="DefaultParagraphFont"/>
    <w:link w:val="Caption"/>
    <w:qFormat/>
    <w:rsid w:val="002D155E"/>
    <w:rPr>
      <w:b/>
      <w:bCs/>
      <w:lang w:val="en-GB" w:eastAsia="en-US" w:bidi="ar-SA"/>
    </w:rPr>
  </w:style>
  <w:style w:type="character" w:customStyle="1" w:styleId="B2Char1">
    <w:name w:val="B2 Char1"/>
    <w:basedOn w:val="CommentTextChar"/>
    <w:link w:val="B2"/>
    <w:qFormat/>
    <w:rsid w:val="002D155E"/>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rsid w:val="002D155E"/>
    <w:pPr>
      <w:numPr>
        <w:numId w:val="3"/>
      </w:numPr>
      <w:ind w:right="-99"/>
    </w:pPr>
    <w:rPr>
      <w:rFonts w:eastAsia="MS Mincho"/>
    </w:rPr>
  </w:style>
  <w:style w:type="paragraph" w:customStyle="1" w:styleId="Doc-title">
    <w:name w:val="Doc-title"/>
    <w:basedOn w:val="Normal"/>
    <w:next w:val="Doc-text2"/>
    <w:link w:val="Doc-titleChar"/>
    <w:qFormat/>
    <w:rsid w:val="002D155E"/>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sid w:val="002D155E"/>
    <w:rPr>
      <w:rFonts w:ascii="Arial" w:eastAsia="MS Mincho" w:hAnsi="Arial"/>
      <w:szCs w:val="24"/>
      <w:lang w:val="en-GB" w:eastAsia="en-GB" w:bidi="ar-SA"/>
    </w:rPr>
  </w:style>
  <w:style w:type="paragraph" w:customStyle="1" w:styleId="3GPPHeader">
    <w:name w:val="3GPP_Header"/>
    <w:basedOn w:val="Normal"/>
    <w:qFormat/>
    <w:rsid w:val="002D155E"/>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2D155E"/>
    <w:pPr>
      <w:ind w:left="567"/>
    </w:pPr>
    <w:rPr>
      <w:lang w:eastAsia="en-US"/>
    </w:rPr>
  </w:style>
  <w:style w:type="paragraph" w:customStyle="1" w:styleId="TALLeft10">
    <w:name w:val="TAL + Left:  1"/>
    <w:basedOn w:val="TAL"/>
    <w:link w:val="TALLeft100cmCharChar"/>
    <w:qFormat/>
    <w:rsid w:val="002D155E"/>
    <w:pPr>
      <w:ind w:left="567"/>
    </w:pPr>
    <w:rPr>
      <w:lang w:eastAsia="en-GB"/>
    </w:rPr>
  </w:style>
  <w:style w:type="character" w:customStyle="1" w:styleId="TALLeft100cmCharChar">
    <w:name w:val="TAL + Left:  1;00 cm Char Char"/>
    <w:basedOn w:val="TALChar"/>
    <w:link w:val="TALLeft10"/>
    <w:qFormat/>
    <w:rsid w:val="002D155E"/>
    <w:rPr>
      <w:rFonts w:ascii="Arial" w:hAnsi="Arial"/>
      <w:sz w:val="18"/>
      <w:lang w:val="en-GB" w:eastAsia="en-GB" w:bidi="ar-SA"/>
    </w:rPr>
  </w:style>
  <w:style w:type="paragraph" w:customStyle="1" w:styleId="TALLeft125cm">
    <w:name w:val="TAL + Left: 125 cm"/>
    <w:basedOn w:val="Normal"/>
    <w:qFormat/>
    <w:rsid w:val="002D155E"/>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sid w:val="002D155E"/>
    <w:rPr>
      <w:lang w:val="en-GB" w:eastAsia="en-US" w:bidi="ar-SA"/>
    </w:rPr>
  </w:style>
  <w:style w:type="character" w:customStyle="1" w:styleId="B1Char">
    <w:name w:val="B1 Char"/>
    <w:basedOn w:val="DefaultParagraphFont"/>
    <w:qFormat/>
    <w:rsid w:val="002D155E"/>
    <w:rPr>
      <w:rFonts w:ascii="Times New Roman" w:hAnsi="Times New Roman"/>
      <w:lang w:val="en-GB" w:eastAsia="en-US"/>
    </w:rPr>
  </w:style>
  <w:style w:type="paragraph" w:customStyle="1" w:styleId="PL">
    <w:name w:val="PL"/>
    <w:link w:val="PLChar"/>
    <w:qFormat/>
    <w:rsid w:val="002D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PLChar">
    <w:name w:val="PL Char"/>
    <w:basedOn w:val="DefaultParagraphFont"/>
    <w:link w:val="PL"/>
    <w:qFormat/>
    <w:rsid w:val="002D155E"/>
    <w:rPr>
      <w:rFonts w:ascii="Courier New" w:eastAsia="SimSun" w:hAnsi="Courier New"/>
      <w:sz w:val="16"/>
      <w:lang w:val="en-GB" w:eastAsia="ja-JP" w:bidi="ar-SA"/>
    </w:rPr>
  </w:style>
  <w:style w:type="character" w:customStyle="1" w:styleId="Heading4Char">
    <w:name w:val="Heading 4 Char"/>
    <w:basedOn w:val="DefaultParagraphFont"/>
    <w:link w:val="Heading4"/>
    <w:qFormat/>
    <w:rsid w:val="002D155E"/>
    <w:rPr>
      <w:rFonts w:ascii="Times New Roman" w:eastAsia="Times New Roman" w:hAnsi="Times New Roman"/>
      <w:b/>
      <w:bCs/>
      <w:sz w:val="28"/>
      <w:szCs w:val="28"/>
      <w:lang w:val="en-GB" w:eastAsia="en-US"/>
    </w:rPr>
  </w:style>
  <w:style w:type="paragraph" w:customStyle="1" w:styleId="TAC">
    <w:name w:val="TAC"/>
    <w:basedOn w:val="TAL"/>
    <w:link w:val="TACChar"/>
    <w:qFormat/>
    <w:rsid w:val="002D155E"/>
    <w:pPr>
      <w:jc w:val="center"/>
    </w:pPr>
  </w:style>
  <w:style w:type="character" w:customStyle="1" w:styleId="TACChar">
    <w:name w:val="TAC Char"/>
    <w:link w:val="TAC"/>
    <w:qFormat/>
    <w:rsid w:val="002D155E"/>
    <w:rPr>
      <w:rFonts w:ascii="Arial" w:eastAsia="Times New Roman" w:hAnsi="Arial"/>
      <w:sz w:val="18"/>
      <w:lang w:val="en-GB" w:eastAsia="ja-JP"/>
    </w:rPr>
  </w:style>
  <w:style w:type="paragraph" w:customStyle="1" w:styleId="1">
    <w:name w:val="列出段落1"/>
    <w:basedOn w:val="Normal"/>
    <w:link w:val="Char"/>
    <w:uiPriority w:val="34"/>
    <w:qFormat/>
    <w:rsid w:val="002D155E"/>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ACTION">
    <w:name w:val="ACTION"/>
    <w:basedOn w:val="Normal"/>
    <w:qFormat/>
    <w:rsid w:val="002D155E"/>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2D155E"/>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sid w:val="002D155E"/>
    <w:rPr>
      <w:color w:val="808080"/>
    </w:rPr>
  </w:style>
  <w:style w:type="character" w:customStyle="1" w:styleId="Heading8Char">
    <w:name w:val="Heading 8 Char"/>
    <w:basedOn w:val="DefaultParagraphFont"/>
    <w:link w:val="Heading8"/>
    <w:qFormat/>
    <w:rsid w:val="002D155E"/>
    <w:rPr>
      <w:rFonts w:ascii="Arial" w:eastAsia="SimSun" w:hAnsi="Arial"/>
      <w:kern w:val="2"/>
      <w:sz w:val="21"/>
      <w:szCs w:val="24"/>
    </w:rPr>
  </w:style>
  <w:style w:type="character" w:customStyle="1" w:styleId="Heading9Char">
    <w:name w:val="Heading 9 Char"/>
    <w:basedOn w:val="DefaultParagraphFont"/>
    <w:link w:val="Heading9"/>
    <w:qFormat/>
    <w:rsid w:val="002D155E"/>
    <w:rPr>
      <w:rFonts w:ascii="Arial" w:eastAsia="SimSun" w:hAnsi="Arial"/>
      <w:kern w:val="2"/>
      <w:sz w:val="21"/>
      <w:szCs w:val="24"/>
    </w:rPr>
  </w:style>
  <w:style w:type="paragraph" w:customStyle="1" w:styleId="EQ">
    <w:name w:val="EQ"/>
    <w:basedOn w:val="Normal"/>
    <w:next w:val="Normal"/>
    <w:qFormat/>
    <w:rsid w:val="002D155E"/>
    <w:pPr>
      <w:keepLines/>
      <w:tabs>
        <w:tab w:val="center" w:pos="4536"/>
        <w:tab w:val="right" w:pos="9072"/>
      </w:tabs>
    </w:pPr>
    <w:rPr>
      <w:lang w:eastAsia="en-GB"/>
    </w:rPr>
  </w:style>
  <w:style w:type="paragraph" w:customStyle="1" w:styleId="TH">
    <w:name w:val="TH"/>
    <w:basedOn w:val="Normal"/>
    <w:link w:val="THChar"/>
    <w:qFormat/>
    <w:rsid w:val="002D155E"/>
    <w:pPr>
      <w:keepNext/>
      <w:keepLines/>
      <w:spacing w:before="60"/>
      <w:jc w:val="center"/>
    </w:pPr>
    <w:rPr>
      <w:rFonts w:ascii="Arial" w:hAnsi="Arial"/>
      <w:b/>
      <w:sz w:val="20"/>
      <w:lang w:eastAsia="en-GB"/>
    </w:rPr>
  </w:style>
  <w:style w:type="paragraph" w:customStyle="1" w:styleId="TF">
    <w:name w:val="TF"/>
    <w:basedOn w:val="TH"/>
    <w:qFormat/>
    <w:rsid w:val="002D155E"/>
    <w:pPr>
      <w:keepNext w:val="0"/>
      <w:spacing w:before="0" w:after="240"/>
    </w:pPr>
  </w:style>
  <w:style w:type="character" w:customStyle="1" w:styleId="THChar">
    <w:name w:val="TH Char"/>
    <w:link w:val="TH"/>
    <w:qFormat/>
    <w:rsid w:val="002D155E"/>
    <w:rPr>
      <w:rFonts w:ascii="Arial" w:eastAsia="Times New Roman" w:hAnsi="Arial"/>
      <w:b/>
      <w:lang w:val="en-GB" w:eastAsia="en-GB"/>
    </w:rPr>
  </w:style>
  <w:style w:type="character" w:customStyle="1" w:styleId="B10">
    <w:name w:val="B1 (文字)"/>
    <w:basedOn w:val="DefaultParagraphFont"/>
    <w:qFormat/>
    <w:rsid w:val="002D155E"/>
    <w:rPr>
      <w:rFonts w:eastAsia="Times New Roman"/>
    </w:rPr>
  </w:style>
  <w:style w:type="character" w:customStyle="1" w:styleId="MTEquationSection">
    <w:name w:val="MTEquationSection"/>
    <w:basedOn w:val="DefaultParagraphFont"/>
    <w:qFormat/>
    <w:rsid w:val="002D155E"/>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2D155E"/>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qFormat/>
    <w:rsid w:val="002D155E"/>
    <w:rPr>
      <w:rFonts w:ascii="Times New Roman" w:eastAsia="SimSun" w:hAnsi="Times New Roman"/>
    </w:rPr>
  </w:style>
  <w:style w:type="paragraph" w:customStyle="1" w:styleId="Observation">
    <w:name w:val="Observation"/>
    <w:basedOn w:val="Normal"/>
    <w:qFormat/>
    <w:rsid w:val="002D155E"/>
    <w:pPr>
      <w:numPr>
        <w:numId w:val="5"/>
      </w:numPr>
      <w:tabs>
        <w:tab w:val="left" w:pos="1701"/>
      </w:tabs>
      <w:spacing w:after="120"/>
    </w:pPr>
    <w:rPr>
      <w:rFonts w:ascii="Arial" w:eastAsia="SimSun" w:hAnsi="Arial"/>
      <w:b/>
      <w:bCs/>
      <w:lang w:eastAsia="zh-CN"/>
    </w:rPr>
  </w:style>
  <w:style w:type="character" w:customStyle="1" w:styleId="apple-converted-space">
    <w:name w:val="apple-converted-space"/>
    <w:basedOn w:val="DefaultParagraphFont"/>
    <w:qFormat/>
    <w:rsid w:val="002D155E"/>
  </w:style>
  <w:style w:type="character" w:customStyle="1" w:styleId="ReferenceChar">
    <w:name w:val="Reference Char"/>
    <w:link w:val="Reference"/>
    <w:qFormat/>
    <w:rsid w:val="002D155E"/>
    <w:rPr>
      <w:rFonts w:ascii="Times New Roman" w:eastAsia="MS Mincho" w:hAnsi="Times New Roman"/>
      <w:sz w:val="22"/>
      <w:lang w:val="en-GB" w:eastAsia="en-US"/>
    </w:rPr>
  </w:style>
  <w:style w:type="paragraph" w:customStyle="1" w:styleId="References">
    <w:name w:val="References"/>
    <w:basedOn w:val="Normal"/>
    <w:qFormat/>
    <w:rsid w:val="002D155E"/>
    <w:pPr>
      <w:numPr>
        <w:numId w:val="6"/>
      </w:numPr>
      <w:overflowPunct/>
      <w:adjustRightInd/>
      <w:spacing w:after="60"/>
      <w:textAlignment w:val="auto"/>
    </w:pPr>
    <w:rPr>
      <w:rFonts w:eastAsia="SimSun"/>
      <w:szCs w:val="16"/>
      <w:lang w:val="en-US"/>
    </w:rPr>
  </w:style>
  <w:style w:type="character" w:customStyle="1" w:styleId="Char">
    <w:name w:val="列出段落 Char"/>
    <w:link w:val="1"/>
    <w:uiPriority w:val="34"/>
    <w:qFormat/>
    <w:rsid w:val="002D155E"/>
    <w:rPr>
      <w:rFonts w:ascii="SimSun" w:eastAsia="SimSun" w:hAnsi="SimSun" w:cs="SimSun"/>
      <w:sz w:val="24"/>
      <w:szCs w:val="24"/>
    </w:rPr>
  </w:style>
  <w:style w:type="paragraph" w:customStyle="1" w:styleId="2">
    <w:name w:val="列出段落2"/>
    <w:basedOn w:val="Normal"/>
    <w:uiPriority w:val="34"/>
    <w:qFormat/>
    <w:rsid w:val="002D155E"/>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rsid w:val="002D155E"/>
    <w:pPr>
      <w:tabs>
        <w:tab w:val="left" w:pos="1440"/>
      </w:tabs>
      <w:ind w:leftChars="400" w:left="840"/>
    </w:pPr>
  </w:style>
  <w:style w:type="paragraph" w:customStyle="1" w:styleId="3">
    <w:name w:val="列出段落3"/>
    <w:basedOn w:val="Normal"/>
    <w:uiPriority w:val="99"/>
    <w:qFormat/>
    <w:rsid w:val="002D155E"/>
    <w:pPr>
      <w:ind w:firstLineChars="200" w:firstLine="420"/>
    </w:pPr>
  </w:style>
  <w:style w:type="paragraph" w:customStyle="1" w:styleId="4">
    <w:name w:val="列出段落4"/>
    <w:basedOn w:val="Normal"/>
    <w:uiPriority w:val="34"/>
    <w:qFormat/>
    <w:rsid w:val="002D155E"/>
    <w:pPr>
      <w:ind w:left="720"/>
      <w:contextualSpacing/>
    </w:pPr>
  </w:style>
  <w:style w:type="paragraph" w:customStyle="1" w:styleId="5">
    <w:name w:val="列出段落5"/>
    <w:basedOn w:val="Normal"/>
    <w:uiPriority w:val="99"/>
    <w:qFormat/>
    <w:rsid w:val="002D155E"/>
    <w:pPr>
      <w:ind w:firstLineChars="200" w:firstLine="420"/>
    </w:pPr>
  </w:style>
  <w:style w:type="paragraph" w:customStyle="1" w:styleId="LGTdoc">
    <w:name w:val="LGTdoc_본문"/>
    <w:basedOn w:val="Normal"/>
    <w:qFormat/>
    <w:rsid w:val="002D155E"/>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rsid w:val="002D155E"/>
    <w:pPr>
      <w:ind w:firstLineChars="200" w:firstLine="420"/>
    </w:pPr>
  </w:style>
  <w:style w:type="character" w:customStyle="1" w:styleId="PlaceholderText1">
    <w:name w:val="Placeholder Text1"/>
    <w:basedOn w:val="DefaultParagraphFont"/>
    <w:uiPriority w:val="99"/>
    <w:semiHidden/>
    <w:qFormat/>
    <w:rsid w:val="002D155E"/>
    <w:rPr>
      <w:color w:val="808080"/>
    </w:rPr>
  </w:style>
  <w:style w:type="paragraph" w:customStyle="1" w:styleId="ListParagraph2">
    <w:name w:val="List Paragraph2"/>
    <w:basedOn w:val="Normal"/>
    <w:uiPriority w:val="99"/>
    <w:qFormat/>
    <w:rsid w:val="002D155E"/>
    <w:pPr>
      <w:ind w:firstLineChars="200" w:firstLine="420"/>
    </w:pPr>
  </w:style>
  <w:style w:type="table" w:customStyle="1" w:styleId="PlainTable11">
    <w:name w:val="Plain Table 11"/>
    <w:basedOn w:val="TableNormal"/>
    <w:uiPriority w:val="41"/>
    <w:qFormat/>
    <w:rsid w:val="002D1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rsid w:val="002D1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vision1">
    <w:name w:val="Revision1"/>
    <w:hidden/>
    <w:uiPriority w:val="99"/>
    <w:semiHidden/>
    <w:qFormat/>
    <w:rsid w:val="002D155E"/>
    <w:pPr>
      <w:spacing w:after="200" w:line="276" w:lineRule="auto"/>
    </w:pPr>
    <w:rPr>
      <w:rFonts w:eastAsia="Times New Roman"/>
      <w:sz w:val="22"/>
      <w:lang w:val="en-GB" w:eastAsia="en-US"/>
    </w:rPr>
  </w:style>
  <w:style w:type="paragraph" w:customStyle="1" w:styleId="FP">
    <w:name w:val="FP"/>
    <w:basedOn w:val="Normal"/>
    <w:qFormat/>
    <w:rsid w:val="002D155E"/>
    <w:pPr>
      <w:spacing w:after="0" w:line="240" w:lineRule="auto"/>
      <w:jc w:val="left"/>
    </w:pPr>
    <w:rPr>
      <w:sz w:val="20"/>
    </w:rPr>
  </w:style>
  <w:style w:type="paragraph" w:customStyle="1" w:styleId="ListParagraph3">
    <w:name w:val="List Paragraph3"/>
    <w:basedOn w:val="Normal"/>
    <w:uiPriority w:val="99"/>
    <w:qFormat/>
    <w:rsid w:val="002D155E"/>
    <w:pPr>
      <w:spacing w:line="240" w:lineRule="auto"/>
      <w:ind w:firstLineChars="200" w:firstLine="420"/>
      <w:jc w:val="left"/>
    </w:pPr>
    <w:rPr>
      <w:rFonts w:eastAsia="Malgun Gothic"/>
      <w:sz w:val="20"/>
    </w:rPr>
  </w:style>
  <w:style w:type="paragraph" w:customStyle="1" w:styleId="ListParagraph4">
    <w:name w:val="List Paragraph4"/>
    <w:basedOn w:val="Normal"/>
    <w:uiPriority w:val="99"/>
    <w:qFormat/>
    <w:rsid w:val="002D155E"/>
    <w:pPr>
      <w:ind w:firstLineChars="200" w:firstLine="420"/>
    </w:pPr>
  </w:style>
  <w:style w:type="paragraph" w:customStyle="1" w:styleId="11">
    <w:name w:val="正文1"/>
    <w:qFormat/>
    <w:rsid w:val="002D155E"/>
    <w:pPr>
      <w:widowControl w:val="0"/>
      <w:spacing w:after="200" w:line="276" w:lineRule="auto"/>
      <w:jc w:val="both"/>
    </w:pPr>
    <w:rPr>
      <w:kern w:val="2"/>
      <w:sz w:val="21"/>
      <w:szCs w:val="21"/>
    </w:rPr>
  </w:style>
  <w:style w:type="paragraph" w:customStyle="1" w:styleId="ListParagraph5">
    <w:name w:val="List Paragraph5"/>
    <w:basedOn w:val="Normal"/>
    <w:uiPriority w:val="99"/>
    <w:qFormat/>
    <w:rsid w:val="002D155E"/>
    <w:pPr>
      <w:spacing w:line="240" w:lineRule="auto"/>
      <w:ind w:firstLineChars="200" w:firstLine="420"/>
      <w:jc w:val="left"/>
    </w:pPr>
    <w:rPr>
      <w:rFonts w:eastAsia="Malgun Gothic"/>
      <w:sz w:val="20"/>
    </w:rPr>
  </w:style>
  <w:style w:type="paragraph" w:customStyle="1" w:styleId="Comments">
    <w:name w:val="Comments"/>
    <w:basedOn w:val="Normal"/>
    <w:link w:val="CommentsChar"/>
    <w:qFormat/>
    <w:rsid w:val="002D155E"/>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2D155E"/>
    <w:rPr>
      <w:rFonts w:ascii="Arial" w:eastAsia="MS Mincho" w:hAnsi="Arial"/>
      <w:i/>
      <w:sz w:val="18"/>
      <w:szCs w:val="24"/>
      <w:lang w:val="en-GB" w:eastAsia="en-GB"/>
    </w:rPr>
  </w:style>
  <w:style w:type="paragraph" w:customStyle="1" w:styleId="ListParagraph6">
    <w:name w:val="List Paragraph6"/>
    <w:basedOn w:val="Normal"/>
    <w:uiPriority w:val="34"/>
    <w:qFormat/>
    <w:rsid w:val="002D155E"/>
    <w:pPr>
      <w:ind w:firstLineChars="200" w:firstLine="420"/>
    </w:pPr>
  </w:style>
  <w:style w:type="table" w:customStyle="1" w:styleId="110">
    <w:name w:val="无格式表格 11"/>
    <w:basedOn w:val="TableNormal"/>
    <w:uiPriority w:val="41"/>
    <w:qFormat/>
    <w:rsid w:val="002D1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Text2">
    <w:name w:val="Placeholder Text2"/>
    <w:basedOn w:val="DefaultParagraphFont"/>
    <w:uiPriority w:val="99"/>
    <w:semiHidden/>
    <w:qFormat/>
    <w:rsid w:val="002D155E"/>
    <w:rPr>
      <w:color w:val="808080"/>
    </w:rPr>
  </w:style>
  <w:style w:type="paragraph" w:customStyle="1" w:styleId="ListParagraph7">
    <w:name w:val="List Paragraph7"/>
    <w:basedOn w:val="Normal"/>
    <w:uiPriority w:val="99"/>
    <w:qFormat/>
    <w:rsid w:val="002D155E"/>
    <w:pPr>
      <w:overflowPunct/>
      <w:autoSpaceDE/>
      <w:autoSpaceDN/>
      <w:adjustRightInd/>
      <w:spacing w:after="200"/>
      <w:ind w:firstLineChars="200" w:firstLine="420"/>
      <w:jc w:val="left"/>
      <w:textAlignment w:val="auto"/>
    </w:pPr>
    <w:rPr>
      <w:rFonts w:ascii="Calibri" w:eastAsia="SimSun" w:hAnsi="Calibri"/>
      <w:szCs w:val="22"/>
      <w:lang w:val="en-US" w:eastAsia="zh-CN"/>
    </w:rPr>
  </w:style>
  <w:style w:type="paragraph" w:customStyle="1" w:styleId="TableCaption">
    <w:name w:val="TableCaption"/>
    <w:basedOn w:val="Normal"/>
    <w:qFormat/>
    <w:rsid w:val="002D155E"/>
    <w:pPr>
      <w:keepNext/>
      <w:overflowPunct/>
      <w:autoSpaceDE/>
      <w:autoSpaceDN/>
      <w:adjustRightInd/>
      <w:spacing w:before="120" w:after="60" w:line="240" w:lineRule="auto"/>
      <w:ind w:left="936" w:hanging="936"/>
      <w:textAlignment w:val="auto"/>
    </w:pPr>
    <w:rPr>
      <w:rFonts w:eastAsia="SimSun"/>
      <w:szCs w:val="22"/>
      <w:lang w:val="en-US" w:eastAsia="zh-CN"/>
    </w:rPr>
  </w:style>
  <w:style w:type="paragraph" w:styleId="ListParagraph">
    <w:name w:val="List Paragraph"/>
    <w:basedOn w:val="Normal"/>
    <w:uiPriority w:val="34"/>
    <w:unhideWhenUsed/>
    <w:qFormat/>
    <w:rsid w:val="002D155E"/>
    <w:pPr>
      <w:ind w:left="720"/>
      <w:contextualSpacing/>
    </w:pPr>
  </w:style>
  <w:style w:type="character" w:styleId="PlaceholderText">
    <w:name w:val="Placeholder Text"/>
    <w:basedOn w:val="DefaultParagraphFont"/>
    <w:uiPriority w:val="99"/>
    <w:unhideWhenUsed/>
    <w:qFormat/>
    <w:rsid w:val="002D155E"/>
    <w:rPr>
      <w:color w:val="808080"/>
    </w:rPr>
  </w:style>
  <w:style w:type="paragraph" w:styleId="Revision">
    <w:name w:val="Revision"/>
    <w:hidden/>
    <w:uiPriority w:val="99"/>
    <w:semiHidden/>
    <w:rsid w:val="004E08F1"/>
    <w:rPr>
      <w:rFonts w:eastAsia="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10.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 Type="http://schemas.openxmlformats.org/officeDocument/2006/relationships/customXml" Target="../customXml/item2.xml"/><Relationship Id="rId16" Type="http://schemas.openxmlformats.org/officeDocument/2006/relationships/chart" Target="charts/chart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oleObject" Target="file:///D:\NOMA\"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NOMA\"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NOMA\"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NOMA\"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NOMA\"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NOMA\"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NOMA\"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NOMA\"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NOMA\"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NOMA\"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rPr lang="en-US"/>
              <a:t>Nrx=2,IRC&amp;</a:t>
            </a:r>
            <a:r>
              <a:rPr lang="en-US" altLang="zh-CN"/>
              <a:t>Hard-</a:t>
            </a:r>
            <a:r>
              <a:rPr lang="en-US"/>
              <a:t>IC</a:t>
            </a:r>
          </a:p>
          <a:p>
            <a:pPr defTabSz="914400">
              <a:defRPr lang="zh-CN" sz="1600" b="1" i="0" u="none" strike="noStrike" kern="1200" baseline="0">
                <a:solidFill>
                  <a:schemeClr val="tx2"/>
                </a:solidFill>
                <a:latin typeface="+mn-lt"/>
                <a:ea typeface="+mn-ea"/>
                <a:cs typeface="+mn-cs"/>
              </a:defRPr>
            </a:pPr>
            <a:r>
              <a:rPr lang="en-US" altLang="zh-CN"/>
              <a:t>option1</a:t>
            </a:r>
          </a:p>
        </c:rich>
      </c:tx>
      <c:overlay val="0"/>
      <c:spPr>
        <a:noFill/>
        <a:ln>
          <a:noFill/>
        </a:ln>
        <a:effectLst/>
      </c:spPr>
    </c:title>
    <c:autoTitleDeleted val="0"/>
    <c:plotArea>
      <c:layout/>
      <c:barChart>
        <c:barDir val="col"/>
        <c:grouping val="clustered"/>
        <c:varyColors val="0"/>
        <c:ser>
          <c:idx val="0"/>
          <c:order val="0"/>
          <c:tx>
            <c:strRef>
              <c:f>'[RxComplexity-summary-gqj.xlsx]update1115'!$B$15</c:f>
              <c:strCache>
                <c:ptCount val="1"/>
                <c:pt idx="0">
                  <c:v>IRC</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'[RxComplexity-summary-gqj.xlsx]update1115'!$A$16:$A$37</c:f>
              <c:strCache>
                <c:ptCount val="9"/>
                <c:pt idx="0">
                  <c:v>src2,N=1</c:v>
                </c:pt>
                <c:pt idx="1">
                  <c:v>src3,N=1</c:v>
                </c:pt>
                <c:pt idx="2">
                  <c:v>src1,N=4</c:v>
                </c:pt>
                <c:pt idx="3">
                  <c:v>src2,N=4</c:v>
                </c:pt>
                <c:pt idx="4">
                  <c:v>src3,N=4</c:v>
                </c:pt>
                <c:pt idx="5">
                  <c:v>src1,N=24</c:v>
                </c:pt>
                <c:pt idx="6">
                  <c:v>src1,N=48</c:v>
                </c:pt>
                <c:pt idx="7">
                  <c:v>src5,N=48</c:v>
                </c:pt>
                <c:pt idx="8">
                  <c:v>src1,N=144</c:v>
                </c:pt>
              </c:strCache>
              <c:extLst/>
            </c:strRef>
          </c:cat>
          <c:val>
            <c:numRef>
              <c:f>update1115!$B$16:$B$37</c:f>
              <c:numCache>
                <c:formatCode>General</c:formatCode>
                <c:ptCount val="9"/>
                <c:pt idx="0">
                  <c:v>98640</c:v>
                </c:pt>
                <c:pt idx="2">
                  <c:v>392832</c:v>
                </c:pt>
                <c:pt idx="5">
                  <c:v>93312</c:v>
                </c:pt>
                <c:pt idx="6">
                  <c:v>63360</c:v>
                </c:pt>
                <c:pt idx="8">
                  <c:v>43392</c:v>
                </c:pt>
              </c:numCache>
              <c:extLst/>
            </c:numRef>
          </c:val>
          <c:extLst>
            <c:ext xmlns:c16="http://schemas.microsoft.com/office/drawing/2014/chart" uri="{C3380CC4-5D6E-409C-BE32-E72D297353CC}">
              <c16:uniqueId val="{00000000-1EF9-4EC1-926D-5BAD0468D3B3}"/>
            </c:ext>
          </c:extLst>
        </c:ser>
        <c:ser>
          <c:idx val="1"/>
          <c:order val="1"/>
          <c:tx>
            <c:strRef>
              <c:f>'[RxComplexity-summary-gqj.xlsx]update1115'!$C$15</c:f>
              <c:strCache>
                <c:ptCount val="1"/>
                <c:pt idx="0">
                  <c:v>Hard-IC</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'[RxComplexity-summary-gqj.xlsx]update1115'!$A$16:$A$37</c:f>
              <c:strCache>
                <c:ptCount val="9"/>
                <c:pt idx="0">
                  <c:v>src2,N=1</c:v>
                </c:pt>
                <c:pt idx="1">
                  <c:v>src3,N=1</c:v>
                </c:pt>
                <c:pt idx="2">
                  <c:v>src1,N=4</c:v>
                </c:pt>
                <c:pt idx="3">
                  <c:v>src2,N=4</c:v>
                </c:pt>
                <c:pt idx="4">
                  <c:v>src3,N=4</c:v>
                </c:pt>
                <c:pt idx="5">
                  <c:v>src1,N=24</c:v>
                </c:pt>
                <c:pt idx="6">
                  <c:v>src1,N=48</c:v>
                </c:pt>
                <c:pt idx="7">
                  <c:v>src5,N=48</c:v>
                </c:pt>
                <c:pt idx="8">
                  <c:v>src1,N=144</c:v>
                </c:pt>
              </c:strCache>
              <c:extLst/>
            </c:strRef>
          </c:cat>
          <c:val>
            <c:numRef>
              <c:f>update1115!$C$16:$C$37</c:f>
              <c:numCache>
                <c:formatCode>General</c:formatCode>
                <c:ptCount val="9"/>
                <c:pt idx="1">
                  <c:v>660000</c:v>
                </c:pt>
                <c:pt idx="2">
                  <c:v>516384</c:v>
                </c:pt>
                <c:pt idx="3">
                  <c:v>805702.87</c:v>
                </c:pt>
                <c:pt idx="4">
                  <c:v>720000</c:v>
                </c:pt>
                <c:pt idx="5">
                  <c:v>147744</c:v>
                </c:pt>
                <c:pt idx="6">
                  <c:v>110880</c:v>
                </c:pt>
                <c:pt idx="7">
                  <c:v>114668</c:v>
                </c:pt>
                <c:pt idx="8">
                  <c:v>86304</c:v>
                </c:pt>
              </c:numCache>
              <c:extLst/>
            </c:numRef>
          </c:val>
          <c:extLst>
            <c:ext xmlns:c16="http://schemas.microsoft.com/office/drawing/2014/chart" uri="{C3380CC4-5D6E-409C-BE32-E72D297353CC}">
              <c16:uniqueId val="{00000001-1EF9-4EC1-926D-5BAD0468D3B3}"/>
            </c:ext>
          </c:extLst>
        </c:ser>
        <c:dLbls>
          <c:showLegendKey val="0"/>
          <c:showVal val="0"/>
          <c:showCatName val="0"/>
          <c:showSerName val="0"/>
          <c:showPercent val="0"/>
          <c:showBubbleSize val="0"/>
        </c:dLbls>
        <c:gapWidth val="100"/>
        <c:overlap val="-24"/>
        <c:axId val="89770240"/>
        <c:axId val="89808896"/>
      </c:barChart>
      <c:catAx>
        <c:axId val="89770240"/>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crossAx val="89808896"/>
        <c:crosses val="autoZero"/>
        <c:auto val="1"/>
        <c:lblAlgn val="ctr"/>
        <c:lblOffset val="100"/>
        <c:noMultiLvlLbl val="0"/>
      </c:catAx>
      <c:valAx>
        <c:axId val="89808896"/>
        <c:scaling>
          <c:orientation val="minMax"/>
        </c:scaling>
        <c:delete val="0"/>
        <c:axPos val="l"/>
        <c:majorGridlines>
          <c:spPr>
            <a:ln w="9525" cap="flat" cmpd="sng" algn="ctr">
              <a:solidFill>
                <a:schemeClr val="tx2">
                  <a:lumMod val="15000"/>
                  <a:lumOff val="85000"/>
                </a:schemeClr>
              </a:solidFill>
              <a:round/>
            </a:ln>
            <a:effectLst/>
          </c:spPr>
        </c:majorGridlines>
        <c:numFmt formatCode="0.0E+00"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crossAx val="897702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endParaRPr lang="en-US"/>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rPr lang="en-US" altLang="zh-CN"/>
              <a:t>Nrx=4,EPA</a:t>
            </a:r>
          </a:p>
        </c:rich>
      </c:tx>
      <c:overlay val="0"/>
      <c:spPr>
        <a:noFill/>
        <a:ln>
          <a:noFill/>
        </a:ln>
        <a:effectLst/>
      </c:spPr>
    </c:title>
    <c:autoTitleDeleted val="0"/>
    <c:plotArea>
      <c:layout/>
      <c:barChart>
        <c:barDir val="col"/>
        <c:grouping val="clustered"/>
        <c:varyColors val="0"/>
        <c:ser>
          <c:idx val="0"/>
          <c:order val="0"/>
          <c:tx>
            <c:strRef>
              <c:f>'[RxComplexity-summary-gqj.xlsx]update1115'!$B$114</c:f>
              <c:strCache>
                <c:ptCount val="1"/>
                <c:pt idx="0">
                  <c:v>EPA-opt1</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'[RxComplexity-summary-gqj.xlsx]update1115'!$A$115:$A$119</c:f>
              <c:strCache>
                <c:ptCount val="4"/>
                <c:pt idx="0">
                  <c:v>src1</c:v>
                </c:pt>
                <c:pt idx="1">
                  <c:v>src2</c:v>
                </c:pt>
                <c:pt idx="2">
                  <c:v>src3</c:v>
                </c:pt>
                <c:pt idx="3">
                  <c:v>src5</c:v>
                </c:pt>
              </c:strCache>
              <c:extLst/>
            </c:strRef>
          </c:cat>
          <c:val>
            <c:numRef>
              <c:f>update1115!$B$115:$B$119</c:f>
              <c:numCache>
                <c:formatCode>General</c:formatCode>
                <c:ptCount val="4"/>
                <c:pt idx="0">
                  <c:v>2814336</c:v>
                </c:pt>
              </c:numCache>
              <c:extLst/>
            </c:numRef>
          </c:val>
          <c:extLst>
            <c:ext xmlns:c16="http://schemas.microsoft.com/office/drawing/2014/chart" uri="{C3380CC4-5D6E-409C-BE32-E72D297353CC}">
              <c16:uniqueId val="{00000000-24B9-45EC-BC6C-778945335D29}"/>
            </c:ext>
          </c:extLst>
        </c:ser>
        <c:ser>
          <c:idx val="1"/>
          <c:order val="1"/>
          <c:tx>
            <c:strRef>
              <c:f>'[RxComplexity-summary-gqj.xlsx]update1115'!$C$114</c:f>
              <c:strCache>
                <c:ptCount val="1"/>
                <c:pt idx="0">
                  <c:v>EPA-opt2</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'[RxComplexity-summary-gqj.xlsx]update1115'!$A$115:$A$119</c:f>
              <c:strCache>
                <c:ptCount val="4"/>
                <c:pt idx="0">
                  <c:v>src1</c:v>
                </c:pt>
                <c:pt idx="1">
                  <c:v>src2</c:v>
                </c:pt>
                <c:pt idx="2">
                  <c:v>src3</c:v>
                </c:pt>
                <c:pt idx="3">
                  <c:v>src5</c:v>
                </c:pt>
              </c:strCache>
              <c:extLst/>
            </c:strRef>
          </c:cat>
          <c:val>
            <c:numRef>
              <c:f>update1115!$C$115:$C$119</c:f>
              <c:numCache>
                <c:formatCode>General</c:formatCode>
                <c:ptCount val="4"/>
                <c:pt idx="0">
                  <c:v>1632384</c:v>
                </c:pt>
                <c:pt idx="1">
                  <c:v>2296678.8699999992</c:v>
                </c:pt>
              </c:numCache>
              <c:extLst/>
            </c:numRef>
          </c:val>
          <c:extLst>
            <c:ext xmlns:c16="http://schemas.microsoft.com/office/drawing/2014/chart" uri="{C3380CC4-5D6E-409C-BE32-E72D297353CC}">
              <c16:uniqueId val="{00000001-24B9-45EC-BC6C-778945335D29}"/>
            </c:ext>
          </c:extLst>
        </c:ser>
        <c:ser>
          <c:idx val="2"/>
          <c:order val="2"/>
          <c:tx>
            <c:strRef>
              <c:f>'[RxComplexity-summary-gqj.xlsx]update1115'!$D$114</c:f>
              <c:strCache>
                <c:ptCount val="1"/>
                <c:pt idx="0">
                  <c:v>EPA-opt3</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'[RxComplexity-summary-gqj.xlsx]update1115'!$A$115:$A$119</c:f>
              <c:strCache>
                <c:ptCount val="4"/>
                <c:pt idx="0">
                  <c:v>src1</c:v>
                </c:pt>
                <c:pt idx="1">
                  <c:v>src2</c:v>
                </c:pt>
                <c:pt idx="2">
                  <c:v>src3</c:v>
                </c:pt>
                <c:pt idx="3">
                  <c:v>src5</c:v>
                </c:pt>
              </c:strCache>
              <c:extLst/>
            </c:strRef>
          </c:cat>
          <c:val>
            <c:numRef>
              <c:f>update1115!$D$115:$D$119</c:f>
              <c:numCache>
                <c:formatCode>General</c:formatCode>
                <c:ptCount val="4"/>
                <c:pt idx="0">
                  <c:v>2295936</c:v>
                </c:pt>
                <c:pt idx="2">
                  <c:v>2500000</c:v>
                </c:pt>
                <c:pt idx="3">
                  <c:v>1497600</c:v>
                </c:pt>
              </c:numCache>
              <c:extLst/>
            </c:numRef>
          </c:val>
          <c:extLst>
            <c:ext xmlns:c16="http://schemas.microsoft.com/office/drawing/2014/chart" uri="{C3380CC4-5D6E-409C-BE32-E72D297353CC}">
              <c16:uniqueId val="{00000002-24B9-45EC-BC6C-778945335D29}"/>
            </c:ext>
          </c:extLst>
        </c:ser>
        <c:dLbls>
          <c:showLegendKey val="0"/>
          <c:showVal val="0"/>
          <c:showCatName val="0"/>
          <c:showSerName val="0"/>
          <c:showPercent val="0"/>
          <c:showBubbleSize val="0"/>
        </c:dLbls>
        <c:gapWidth val="100"/>
        <c:overlap val="-24"/>
        <c:axId val="134539904"/>
        <c:axId val="142827904"/>
      </c:barChart>
      <c:catAx>
        <c:axId val="134539904"/>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crossAx val="142827904"/>
        <c:crosses val="autoZero"/>
        <c:auto val="1"/>
        <c:lblAlgn val="ctr"/>
        <c:lblOffset val="100"/>
        <c:noMultiLvlLbl val="0"/>
      </c:catAx>
      <c:valAx>
        <c:axId val="142827904"/>
        <c:scaling>
          <c:orientation val="minMax"/>
        </c:scaling>
        <c:delete val="0"/>
        <c:axPos val="l"/>
        <c:majorGridlines>
          <c:spPr>
            <a:ln w="9525" cap="flat" cmpd="sng" algn="ctr">
              <a:solidFill>
                <a:schemeClr val="tx2">
                  <a:lumMod val="15000"/>
                  <a:lumOff val="85000"/>
                </a:schemeClr>
              </a:solidFill>
              <a:round/>
            </a:ln>
            <a:effectLst/>
          </c:spPr>
        </c:majorGridlines>
        <c:numFmt formatCode="0.0E+00"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crossAx val="1345399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legend>
    <c:plotVisOnly val="0"/>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rPr lang="en-US"/>
              <a:t>Nrx=4,IRC&amp;</a:t>
            </a:r>
            <a:r>
              <a:rPr lang="en-US" altLang="zh-CN"/>
              <a:t>Hard-</a:t>
            </a:r>
            <a:r>
              <a:rPr lang="en-US"/>
              <a:t>IC</a:t>
            </a:r>
          </a:p>
          <a:p>
            <a:pPr defTabSz="914400">
              <a:defRPr lang="zh-CN" sz="1600" b="1" i="0" u="none" strike="noStrike" kern="1200" baseline="0">
                <a:solidFill>
                  <a:schemeClr val="tx2"/>
                </a:solidFill>
                <a:latin typeface="+mn-lt"/>
                <a:ea typeface="+mn-ea"/>
                <a:cs typeface="+mn-cs"/>
              </a:defRPr>
            </a:pPr>
            <a:r>
              <a:rPr lang="en-US" altLang="zh-CN"/>
              <a:t>option1</a:t>
            </a:r>
          </a:p>
        </c:rich>
      </c:tx>
      <c:overlay val="0"/>
      <c:spPr>
        <a:noFill/>
        <a:ln>
          <a:noFill/>
        </a:ln>
        <a:effectLst/>
      </c:spPr>
    </c:title>
    <c:autoTitleDeleted val="0"/>
    <c:plotArea>
      <c:layout/>
      <c:barChart>
        <c:barDir val="col"/>
        <c:grouping val="clustered"/>
        <c:varyColors val="0"/>
        <c:ser>
          <c:idx val="0"/>
          <c:order val="0"/>
          <c:tx>
            <c:strRef>
              <c:f>'[RxComplexity-summary-gqj.xlsx]update1115'!$B$67</c:f>
              <c:strCache>
                <c:ptCount val="1"/>
                <c:pt idx="0">
                  <c:v>IRC</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'[RxComplexity-summary-gqj.xlsx]update1115'!$A$68:$A$89</c:f>
              <c:strCache>
                <c:ptCount val="9"/>
                <c:pt idx="0">
                  <c:v>src2,N=1</c:v>
                </c:pt>
                <c:pt idx="1">
                  <c:v>src3,N=1</c:v>
                </c:pt>
                <c:pt idx="2">
                  <c:v>src1,N=4</c:v>
                </c:pt>
                <c:pt idx="3">
                  <c:v>src2,N=4</c:v>
                </c:pt>
                <c:pt idx="4">
                  <c:v>src3,N=4</c:v>
                </c:pt>
                <c:pt idx="5">
                  <c:v>src1,N=24</c:v>
                </c:pt>
                <c:pt idx="6">
                  <c:v>src1,N=48</c:v>
                </c:pt>
                <c:pt idx="7">
                  <c:v>src5,N=48</c:v>
                </c:pt>
                <c:pt idx="8">
                  <c:v>src1,N=144</c:v>
                </c:pt>
              </c:strCache>
              <c:extLst/>
            </c:strRef>
          </c:cat>
          <c:val>
            <c:numRef>
              <c:f>update1115!$B$68:$B$89</c:f>
              <c:numCache>
                <c:formatCode>General</c:formatCode>
                <c:ptCount val="9"/>
                <c:pt idx="0">
                  <c:v>361872</c:v>
                </c:pt>
                <c:pt idx="2">
                  <c:v>1941696</c:v>
                </c:pt>
                <c:pt idx="5">
                  <c:v>374976</c:v>
                </c:pt>
                <c:pt idx="6">
                  <c:v>218304</c:v>
                </c:pt>
                <c:pt idx="8">
                  <c:v>113856</c:v>
                </c:pt>
              </c:numCache>
              <c:extLst/>
            </c:numRef>
          </c:val>
          <c:extLst>
            <c:ext xmlns:c16="http://schemas.microsoft.com/office/drawing/2014/chart" uri="{C3380CC4-5D6E-409C-BE32-E72D297353CC}">
              <c16:uniqueId val="{00000000-D103-405E-9AC9-FB0BD61F6925}"/>
            </c:ext>
          </c:extLst>
        </c:ser>
        <c:ser>
          <c:idx val="1"/>
          <c:order val="1"/>
          <c:tx>
            <c:strRef>
              <c:f>'[RxComplexity-summary-gqj.xlsx]update1115'!$C$67</c:f>
              <c:strCache>
                <c:ptCount val="1"/>
                <c:pt idx="0">
                  <c:v>Hard-IC</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'[RxComplexity-summary-gqj.xlsx]update1115'!$A$68:$A$89</c:f>
              <c:strCache>
                <c:ptCount val="9"/>
                <c:pt idx="0">
                  <c:v>src2,N=1</c:v>
                </c:pt>
                <c:pt idx="1">
                  <c:v>src3,N=1</c:v>
                </c:pt>
                <c:pt idx="2">
                  <c:v>src1,N=4</c:v>
                </c:pt>
                <c:pt idx="3">
                  <c:v>src2,N=4</c:v>
                </c:pt>
                <c:pt idx="4">
                  <c:v>src3,N=4</c:v>
                </c:pt>
                <c:pt idx="5">
                  <c:v>src1,N=24</c:v>
                </c:pt>
                <c:pt idx="6">
                  <c:v>src1,N=48</c:v>
                </c:pt>
                <c:pt idx="7">
                  <c:v>src5,N=48</c:v>
                </c:pt>
                <c:pt idx="8">
                  <c:v>src1,N=144</c:v>
                </c:pt>
              </c:strCache>
              <c:extLst/>
            </c:strRef>
          </c:cat>
          <c:val>
            <c:numRef>
              <c:f>update1115!$C$68:$C$89</c:f>
              <c:numCache>
                <c:formatCode>General</c:formatCode>
                <c:ptCount val="9"/>
                <c:pt idx="1">
                  <c:v>1200000</c:v>
                </c:pt>
                <c:pt idx="2">
                  <c:v>2352096</c:v>
                </c:pt>
                <c:pt idx="3">
                  <c:v>2417032.8699999992</c:v>
                </c:pt>
                <c:pt idx="4">
                  <c:v>2800000</c:v>
                </c:pt>
                <c:pt idx="5">
                  <c:v>508896</c:v>
                </c:pt>
                <c:pt idx="6">
                  <c:v>324576</c:v>
                </c:pt>
                <c:pt idx="7">
                  <c:v>334398</c:v>
                </c:pt>
                <c:pt idx="8">
                  <c:v>201696</c:v>
                </c:pt>
              </c:numCache>
              <c:extLst/>
            </c:numRef>
          </c:val>
          <c:extLst>
            <c:ext xmlns:c16="http://schemas.microsoft.com/office/drawing/2014/chart" uri="{C3380CC4-5D6E-409C-BE32-E72D297353CC}">
              <c16:uniqueId val="{00000001-D103-405E-9AC9-FB0BD61F6925}"/>
            </c:ext>
          </c:extLst>
        </c:ser>
        <c:dLbls>
          <c:showLegendKey val="0"/>
          <c:showVal val="0"/>
          <c:showCatName val="0"/>
          <c:showSerName val="0"/>
          <c:showPercent val="0"/>
          <c:showBubbleSize val="0"/>
        </c:dLbls>
        <c:gapWidth val="100"/>
        <c:overlap val="-24"/>
        <c:axId val="97482624"/>
        <c:axId val="97494912"/>
      </c:barChart>
      <c:catAx>
        <c:axId val="97482624"/>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crossAx val="97494912"/>
        <c:crosses val="autoZero"/>
        <c:auto val="1"/>
        <c:lblAlgn val="ctr"/>
        <c:lblOffset val="100"/>
        <c:noMultiLvlLbl val="0"/>
      </c:catAx>
      <c:valAx>
        <c:axId val="97494912"/>
        <c:scaling>
          <c:orientation val="minMax"/>
        </c:scaling>
        <c:delete val="0"/>
        <c:axPos val="l"/>
        <c:majorGridlines>
          <c:spPr>
            <a:ln w="9525" cap="flat" cmpd="sng" algn="ctr">
              <a:solidFill>
                <a:schemeClr val="tx2">
                  <a:lumMod val="15000"/>
                  <a:lumOff val="85000"/>
                </a:schemeClr>
              </a:solidFill>
              <a:round/>
            </a:ln>
            <a:effectLst/>
          </c:spPr>
        </c:majorGridlines>
        <c:numFmt formatCode="0.0E+00"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crossAx val="97482624"/>
        <c:crosses val="autoZero"/>
        <c:crossBetween val="between"/>
        <c:majorUnit val="200000"/>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legend>
    <c:plotVisOnly val="0"/>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rPr lang="en-US"/>
              <a:t>Nrx=2,IRC&amp;</a:t>
            </a:r>
            <a:r>
              <a:rPr lang="en-US" altLang="zh-CN"/>
              <a:t>Hard-</a:t>
            </a:r>
            <a:r>
              <a:rPr lang="en-US"/>
              <a:t>IC</a:t>
            </a:r>
          </a:p>
          <a:p>
            <a:pPr defTabSz="914400">
              <a:defRPr lang="zh-CN" sz="1600" b="1" i="0" u="none" strike="noStrike" kern="1200" baseline="0">
                <a:solidFill>
                  <a:schemeClr val="tx2"/>
                </a:solidFill>
                <a:latin typeface="+mn-lt"/>
                <a:ea typeface="+mn-ea"/>
                <a:cs typeface="+mn-cs"/>
              </a:defRPr>
            </a:pPr>
            <a:r>
              <a:rPr lang="en-US" altLang="zh-CN"/>
              <a:t>option2</a:t>
            </a:r>
          </a:p>
        </c:rich>
      </c:tx>
      <c:overlay val="0"/>
      <c:spPr>
        <a:noFill/>
        <a:ln>
          <a:noFill/>
        </a:ln>
        <a:effectLst/>
      </c:spPr>
    </c:title>
    <c:autoTitleDeleted val="0"/>
    <c:plotArea>
      <c:layout/>
      <c:barChart>
        <c:barDir val="col"/>
        <c:grouping val="clustered"/>
        <c:varyColors val="0"/>
        <c:ser>
          <c:idx val="0"/>
          <c:order val="0"/>
          <c:tx>
            <c:strRef>
              <c:f>'[RxComplexity-summary-gqj.xlsx]new layout'!$F$15</c:f>
              <c:strCache>
                <c:ptCount val="1"/>
                <c:pt idx="0">
                  <c:v>IRC</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'[RxComplexity-summary-gqj.xlsx]new layout'!$E$16:$E$35</c:f>
              <c:strCache>
                <c:ptCount val="6"/>
                <c:pt idx="0">
                  <c:v>src1,N=4</c:v>
                </c:pt>
                <c:pt idx="1">
                  <c:v>src4,N=4</c:v>
                </c:pt>
                <c:pt idx="2">
                  <c:v>src1,N=24</c:v>
                </c:pt>
                <c:pt idx="3">
                  <c:v>src4,N=24</c:v>
                </c:pt>
                <c:pt idx="4">
                  <c:v>src1,N=48</c:v>
                </c:pt>
                <c:pt idx="5">
                  <c:v>src1,N=144</c:v>
                </c:pt>
              </c:strCache>
              <c:extLst/>
            </c:strRef>
          </c:cat>
          <c:val>
            <c:numRef>
              <c:f>'new layout'!$F$16:$F$35</c:f>
              <c:numCache>
                <c:formatCode>General</c:formatCode>
                <c:ptCount val="6"/>
                <c:pt idx="0">
                  <c:v>145152</c:v>
                </c:pt>
                <c:pt idx="2">
                  <c:v>52672</c:v>
                </c:pt>
                <c:pt idx="4">
                  <c:v>43424</c:v>
                </c:pt>
                <c:pt idx="5">
                  <c:v>37258.666666666679</c:v>
                </c:pt>
              </c:numCache>
              <c:extLst/>
            </c:numRef>
          </c:val>
          <c:extLst>
            <c:ext xmlns:c16="http://schemas.microsoft.com/office/drawing/2014/chart" uri="{C3380CC4-5D6E-409C-BE32-E72D297353CC}">
              <c16:uniqueId val="{00000000-608B-4076-B39B-B82E72E41532}"/>
            </c:ext>
          </c:extLst>
        </c:ser>
        <c:ser>
          <c:idx val="1"/>
          <c:order val="1"/>
          <c:tx>
            <c:strRef>
              <c:f>'[RxComplexity-summary-gqj.xlsx]new layout'!$G$15</c:f>
              <c:strCache>
                <c:ptCount val="1"/>
                <c:pt idx="0">
                  <c:v>Hard-IC</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'[RxComplexity-summary-gqj.xlsx]new layout'!$E$16:$E$35</c:f>
              <c:strCache>
                <c:ptCount val="6"/>
                <c:pt idx="0">
                  <c:v>src1,N=4</c:v>
                </c:pt>
                <c:pt idx="1">
                  <c:v>src4,N=4</c:v>
                </c:pt>
                <c:pt idx="2">
                  <c:v>src1,N=24</c:v>
                </c:pt>
                <c:pt idx="3">
                  <c:v>src4,N=24</c:v>
                </c:pt>
                <c:pt idx="4">
                  <c:v>src1,N=48</c:v>
                </c:pt>
                <c:pt idx="5">
                  <c:v>src1,N=144</c:v>
                </c:pt>
              </c:strCache>
              <c:extLst/>
            </c:strRef>
          </c:cat>
          <c:val>
            <c:numRef>
              <c:f>'new layout'!$G$16:$G$35</c:f>
              <c:numCache>
                <c:formatCode>General</c:formatCode>
                <c:ptCount val="6"/>
                <c:pt idx="0">
                  <c:v>241632</c:v>
                </c:pt>
                <c:pt idx="1">
                  <c:v>698976</c:v>
                </c:pt>
                <c:pt idx="2">
                  <c:v>102912</c:v>
                </c:pt>
                <c:pt idx="3">
                  <c:v>183456</c:v>
                </c:pt>
                <c:pt idx="4">
                  <c:v>89040</c:v>
                </c:pt>
                <c:pt idx="5">
                  <c:v>79792</c:v>
                </c:pt>
              </c:numCache>
              <c:extLst/>
            </c:numRef>
          </c:val>
          <c:extLst>
            <c:ext xmlns:c16="http://schemas.microsoft.com/office/drawing/2014/chart" uri="{C3380CC4-5D6E-409C-BE32-E72D297353CC}">
              <c16:uniqueId val="{00000001-608B-4076-B39B-B82E72E41532}"/>
            </c:ext>
          </c:extLst>
        </c:ser>
        <c:dLbls>
          <c:showLegendKey val="0"/>
          <c:showVal val="0"/>
          <c:showCatName val="0"/>
          <c:showSerName val="0"/>
          <c:showPercent val="0"/>
          <c:showBubbleSize val="0"/>
        </c:dLbls>
        <c:gapWidth val="100"/>
        <c:overlap val="-24"/>
        <c:axId val="97805440"/>
        <c:axId val="97807360"/>
      </c:barChart>
      <c:catAx>
        <c:axId val="97805440"/>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crossAx val="97807360"/>
        <c:crosses val="autoZero"/>
        <c:auto val="1"/>
        <c:lblAlgn val="ctr"/>
        <c:lblOffset val="100"/>
        <c:noMultiLvlLbl val="0"/>
      </c:catAx>
      <c:valAx>
        <c:axId val="97807360"/>
        <c:scaling>
          <c:orientation val="minMax"/>
        </c:scaling>
        <c:delete val="0"/>
        <c:axPos val="l"/>
        <c:majorGridlines>
          <c:spPr>
            <a:ln w="9525" cap="flat" cmpd="sng" algn="ctr">
              <a:solidFill>
                <a:schemeClr val="tx2">
                  <a:lumMod val="15000"/>
                  <a:lumOff val="85000"/>
                </a:schemeClr>
              </a:solidFill>
              <a:round/>
            </a:ln>
            <a:effectLst/>
          </c:spPr>
        </c:majorGridlines>
        <c:numFmt formatCode="0.0E+00"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crossAx val="978054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legend>
    <c:plotVisOnly val="0"/>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rPr lang="en-US"/>
              <a:t>Nrx=4,IRC&amp;</a:t>
            </a:r>
            <a:r>
              <a:rPr lang="en-US" altLang="zh-CN"/>
              <a:t>Hard-</a:t>
            </a:r>
            <a:r>
              <a:rPr lang="en-US"/>
              <a:t>IC</a:t>
            </a:r>
          </a:p>
          <a:p>
            <a:pPr defTabSz="914400">
              <a:defRPr lang="zh-CN" sz="1600" b="1" i="0" u="none" strike="noStrike" kern="1200" baseline="0">
                <a:solidFill>
                  <a:schemeClr val="tx2"/>
                </a:solidFill>
                <a:latin typeface="+mn-lt"/>
                <a:ea typeface="+mn-ea"/>
                <a:cs typeface="+mn-cs"/>
              </a:defRPr>
            </a:pPr>
            <a:r>
              <a:rPr lang="en-US" altLang="zh-CN"/>
              <a:t>option2</a:t>
            </a:r>
          </a:p>
        </c:rich>
      </c:tx>
      <c:overlay val="0"/>
      <c:spPr>
        <a:noFill/>
        <a:ln>
          <a:noFill/>
        </a:ln>
        <a:effectLst/>
      </c:spPr>
    </c:title>
    <c:autoTitleDeleted val="0"/>
    <c:plotArea>
      <c:layout/>
      <c:barChart>
        <c:barDir val="col"/>
        <c:grouping val="clustered"/>
        <c:varyColors val="0"/>
        <c:ser>
          <c:idx val="0"/>
          <c:order val="0"/>
          <c:tx>
            <c:strRef>
              <c:f>'[RxComplexity-summary-gqj.xlsx]new layout'!$F$62</c:f>
              <c:strCache>
                <c:ptCount val="1"/>
                <c:pt idx="0">
                  <c:v>IRC</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'[RxComplexity-summary-gqj.xlsx]new layout'!$E$63:$E$82</c:f>
              <c:strCache>
                <c:ptCount val="5"/>
                <c:pt idx="0">
                  <c:v>src1,N=4</c:v>
                </c:pt>
                <c:pt idx="1">
                  <c:v>src1,N=24</c:v>
                </c:pt>
                <c:pt idx="2">
                  <c:v>src4,N=24</c:v>
                </c:pt>
                <c:pt idx="3">
                  <c:v>src1,N=48</c:v>
                </c:pt>
                <c:pt idx="4">
                  <c:v>src1,N=144</c:v>
                </c:pt>
              </c:strCache>
              <c:extLst/>
            </c:strRef>
          </c:cat>
          <c:val>
            <c:numRef>
              <c:f>'new layout'!$F$63:$F$82</c:f>
              <c:numCache>
                <c:formatCode>General</c:formatCode>
                <c:ptCount val="5"/>
                <c:pt idx="0">
                  <c:v>949824</c:v>
                </c:pt>
                <c:pt idx="1">
                  <c:v>211264</c:v>
                </c:pt>
                <c:pt idx="3">
                  <c:v>137408</c:v>
                </c:pt>
                <c:pt idx="4">
                  <c:v>88170.666666666701</c:v>
                </c:pt>
              </c:numCache>
              <c:extLst/>
            </c:numRef>
          </c:val>
          <c:extLst>
            <c:ext xmlns:c16="http://schemas.microsoft.com/office/drawing/2014/chart" uri="{C3380CC4-5D6E-409C-BE32-E72D297353CC}">
              <c16:uniqueId val="{00000000-0EDB-4607-9C69-A81588469C3C}"/>
            </c:ext>
          </c:extLst>
        </c:ser>
        <c:ser>
          <c:idx val="1"/>
          <c:order val="1"/>
          <c:tx>
            <c:strRef>
              <c:f>'[RxComplexity-summary-gqj.xlsx]new layout'!$G$62</c:f>
              <c:strCache>
                <c:ptCount val="1"/>
                <c:pt idx="0">
                  <c:v>Hard-IC</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'[RxComplexity-summary-gqj.xlsx]new layout'!$E$63:$E$82</c:f>
              <c:strCache>
                <c:ptCount val="5"/>
                <c:pt idx="0">
                  <c:v>src1,N=4</c:v>
                </c:pt>
                <c:pt idx="1">
                  <c:v>src1,N=24</c:v>
                </c:pt>
                <c:pt idx="2">
                  <c:v>src4,N=24</c:v>
                </c:pt>
                <c:pt idx="3">
                  <c:v>src1,N=48</c:v>
                </c:pt>
                <c:pt idx="4">
                  <c:v>src1,N=144</c:v>
                </c:pt>
              </c:strCache>
              <c:extLst/>
            </c:strRef>
          </c:cat>
          <c:val>
            <c:numRef>
              <c:f>'new layout'!$G$63:$G$82</c:f>
              <c:numCache>
                <c:formatCode>General</c:formatCode>
                <c:ptCount val="5"/>
                <c:pt idx="0">
                  <c:v>1472544</c:v>
                </c:pt>
                <c:pt idx="1">
                  <c:v>364704</c:v>
                </c:pt>
                <c:pt idx="2">
                  <c:v>439776</c:v>
                </c:pt>
                <c:pt idx="3">
                  <c:v>253920</c:v>
                </c:pt>
                <c:pt idx="4">
                  <c:v>180064</c:v>
                </c:pt>
              </c:numCache>
              <c:extLst/>
            </c:numRef>
          </c:val>
          <c:extLst>
            <c:ext xmlns:c16="http://schemas.microsoft.com/office/drawing/2014/chart" uri="{C3380CC4-5D6E-409C-BE32-E72D297353CC}">
              <c16:uniqueId val="{00000001-0EDB-4607-9C69-A81588469C3C}"/>
            </c:ext>
          </c:extLst>
        </c:ser>
        <c:dLbls>
          <c:showLegendKey val="0"/>
          <c:showVal val="0"/>
          <c:showCatName val="0"/>
          <c:showSerName val="0"/>
          <c:showPercent val="0"/>
          <c:showBubbleSize val="0"/>
        </c:dLbls>
        <c:gapWidth val="100"/>
        <c:overlap val="-24"/>
        <c:axId val="111387776"/>
        <c:axId val="123305984"/>
      </c:barChart>
      <c:catAx>
        <c:axId val="111387776"/>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crossAx val="123305984"/>
        <c:crosses val="autoZero"/>
        <c:auto val="1"/>
        <c:lblAlgn val="ctr"/>
        <c:lblOffset val="100"/>
        <c:noMultiLvlLbl val="0"/>
      </c:catAx>
      <c:valAx>
        <c:axId val="123305984"/>
        <c:scaling>
          <c:orientation val="minMax"/>
        </c:scaling>
        <c:delete val="0"/>
        <c:axPos val="l"/>
        <c:majorGridlines>
          <c:spPr>
            <a:ln w="9525" cap="flat" cmpd="sng" algn="ctr">
              <a:solidFill>
                <a:schemeClr val="tx2">
                  <a:lumMod val="15000"/>
                  <a:lumOff val="85000"/>
                </a:schemeClr>
              </a:solidFill>
              <a:round/>
            </a:ln>
            <a:effectLst/>
          </c:spPr>
        </c:majorGridlines>
        <c:numFmt formatCode="0.0E+00"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crossAx val="111387776"/>
        <c:crosses val="autoZero"/>
        <c:crossBetween val="between"/>
        <c:majorUnit val="200000"/>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legend>
    <c:plotVisOnly val="0"/>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rPr lang="en-US"/>
              <a:t>Nrx=2,</a:t>
            </a:r>
            <a:r>
              <a:rPr lang="en-US" altLang="zh-CN"/>
              <a:t>Hard-</a:t>
            </a:r>
            <a:r>
              <a:rPr lang="en-US"/>
              <a:t>IC</a:t>
            </a:r>
          </a:p>
          <a:p>
            <a:pPr defTabSz="914400">
              <a:defRPr lang="zh-CN" sz="1600" b="1" i="0" u="none" strike="noStrike" kern="1200" baseline="0">
                <a:solidFill>
                  <a:schemeClr val="tx2"/>
                </a:solidFill>
                <a:latin typeface="+mn-lt"/>
                <a:ea typeface="+mn-ea"/>
                <a:cs typeface="+mn-cs"/>
              </a:defRPr>
            </a:pPr>
            <a:r>
              <a:rPr lang="en-US" altLang="zh-CN"/>
              <a:t>option3</a:t>
            </a:r>
          </a:p>
        </c:rich>
      </c:tx>
      <c:overlay val="0"/>
      <c:spPr>
        <a:noFill/>
        <a:ln>
          <a:noFill/>
        </a:ln>
        <a:effectLst/>
      </c:spPr>
    </c:title>
    <c:autoTitleDeleted val="0"/>
    <c:plotArea>
      <c:layout/>
      <c:barChart>
        <c:barDir val="col"/>
        <c:grouping val="clustered"/>
        <c:varyColors val="0"/>
        <c:ser>
          <c:idx val="1"/>
          <c:order val="1"/>
          <c:tx>
            <c:strRef>
              <c:f>'[RxComplexity-summary-gqj.xlsx]new layout'!$K$15</c:f>
              <c:strCache>
                <c:ptCount val="1"/>
                <c:pt idx="0">
                  <c:v>Hard-IC</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'[RxComplexity-summary-gqj.xlsx]new layout'!$I$16:$I$36</c:f>
              <c:strCache>
                <c:ptCount val="6"/>
                <c:pt idx="0">
                  <c:v>src2,N=1</c:v>
                </c:pt>
                <c:pt idx="1">
                  <c:v>src1,N=4</c:v>
                </c:pt>
                <c:pt idx="2">
                  <c:v>src2,N=4</c:v>
                </c:pt>
                <c:pt idx="3">
                  <c:v>src1,N=24</c:v>
                </c:pt>
                <c:pt idx="4">
                  <c:v>src1,N=48</c:v>
                </c:pt>
                <c:pt idx="5">
                  <c:v>src1,N=144</c:v>
                </c:pt>
              </c:strCache>
              <c:extLst/>
            </c:strRef>
          </c:cat>
          <c:val>
            <c:numRef>
              <c:f>'new layout'!$K$16:$K$36</c:f>
              <c:numCache>
                <c:formatCode>General</c:formatCode>
                <c:ptCount val="6"/>
                <c:pt idx="0">
                  <c:v>658648.87</c:v>
                </c:pt>
                <c:pt idx="1">
                  <c:v>1594914.1173000501</c:v>
                </c:pt>
                <c:pt idx="2">
                  <c:v>1745992.87</c:v>
                </c:pt>
                <c:pt idx="3">
                  <c:v>327714.1173000519</c:v>
                </c:pt>
                <c:pt idx="4">
                  <c:v>200994.11730005208</c:v>
                </c:pt>
                <c:pt idx="5">
                  <c:v>116514.11730005201</c:v>
                </c:pt>
              </c:numCache>
              <c:extLst/>
            </c:numRef>
          </c:val>
          <c:extLst>
            <c:ext xmlns:c16="http://schemas.microsoft.com/office/drawing/2014/chart" uri="{C3380CC4-5D6E-409C-BE32-E72D297353CC}">
              <c16:uniqueId val="{00000000-00F7-4682-AABB-0F9823A8B1E7}"/>
            </c:ext>
          </c:extLst>
        </c:ser>
        <c:dLbls>
          <c:showLegendKey val="0"/>
          <c:showVal val="0"/>
          <c:showCatName val="0"/>
          <c:showSerName val="0"/>
          <c:showPercent val="0"/>
          <c:showBubbleSize val="0"/>
        </c:dLbls>
        <c:gapWidth val="100"/>
        <c:overlap val="-24"/>
        <c:axId val="123828480"/>
        <c:axId val="123858304"/>
        <c:extLst>
          <c:ext xmlns:c15="http://schemas.microsoft.com/office/drawing/2012/chart" uri="{02D57815-91ED-43cb-92C2-25804820EDAC}">
            <c15:filteredBarSeries>
              <c15:ser>
                <c:idx val="0"/>
                <c:order val="0"/>
                <c:tx>
                  <c:strRef>
                    <c:extLst>
                      <c:ext uri="{02D57815-91ED-43cb-92C2-25804820EDAC}">
                        <c15:formulaRef>
                          <c15:sqref>'[RxComplexity-summary-gqj.xlsx]new layout'!$J$15</c15:sqref>
                        </c15:formulaRef>
                      </c:ext>
                    </c:extLst>
                    <c:strCache>
                      <c:ptCount val="1"/>
                      <c:pt idx="0">
                        <c:v>IRC</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extLst>
                      <c:ext uri="{02D57815-91ED-43cb-92C2-25804820EDAC}">
                        <c15:formulaRef>
                          <c15:sqref>'[RxComplexity-summary-gqj.xlsx]new layout'!$I$16:$I$36</c15:sqref>
                        </c15:formulaRef>
                      </c:ext>
                    </c:extLst>
                    <c:strCache>
                      <c:ptCount val="6"/>
                      <c:pt idx="0">
                        <c:v>src2,N=1</c:v>
                      </c:pt>
                      <c:pt idx="1">
                        <c:v>src1,N=4</c:v>
                      </c:pt>
                      <c:pt idx="2">
                        <c:v>src2,N=4</c:v>
                      </c:pt>
                      <c:pt idx="3">
                        <c:v>src1,N=24</c:v>
                      </c:pt>
                      <c:pt idx="4">
                        <c:v>src1,N=48</c:v>
                      </c:pt>
                      <c:pt idx="5">
                        <c:v>src1,N=144</c:v>
                      </c:pt>
                    </c:strCache>
                  </c:strRef>
                </c:cat>
                <c:val>
                  <c:numRef>
                    <c:extLst>
                      <c:ext uri="{02D57815-91ED-43cb-92C2-25804820EDAC}">
                        <c15:formulaRef>
                          <c15:sqref>'new layout'!$J$16:$J$36</c15:sqref>
                        </c15:formulaRef>
                      </c:ext>
                    </c:extLst>
                    <c:numCache>
                      <c:formatCode>General</c:formatCode>
                      <c:ptCount val="6"/>
                    </c:numCache>
                  </c:numRef>
                </c:val>
                <c:extLst>
                  <c:ext xmlns:c16="http://schemas.microsoft.com/office/drawing/2014/chart" uri="{C3380CC4-5D6E-409C-BE32-E72D297353CC}">
                    <c16:uniqueId val="{00000001-00F7-4682-AABB-0F9823A8B1E7}"/>
                  </c:ext>
                </c:extLst>
              </c15:ser>
            </c15:filteredBarSeries>
          </c:ext>
        </c:extLst>
      </c:barChart>
      <c:catAx>
        <c:axId val="123828480"/>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crossAx val="123858304"/>
        <c:crosses val="autoZero"/>
        <c:auto val="1"/>
        <c:lblAlgn val="ctr"/>
        <c:lblOffset val="100"/>
        <c:noMultiLvlLbl val="0"/>
      </c:catAx>
      <c:valAx>
        <c:axId val="123858304"/>
        <c:scaling>
          <c:orientation val="minMax"/>
        </c:scaling>
        <c:delete val="0"/>
        <c:axPos val="l"/>
        <c:majorGridlines>
          <c:spPr>
            <a:ln w="9525" cap="flat" cmpd="sng" algn="ctr">
              <a:solidFill>
                <a:schemeClr val="tx2">
                  <a:lumMod val="15000"/>
                  <a:lumOff val="85000"/>
                </a:schemeClr>
              </a:solidFill>
              <a:round/>
            </a:ln>
            <a:effectLst/>
          </c:spPr>
        </c:majorGridlines>
        <c:numFmt formatCode="0.0E+00"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crossAx val="1238284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rPr lang="en-US"/>
              <a:t>Nrx=4,</a:t>
            </a:r>
            <a:r>
              <a:rPr lang="en-US" altLang="zh-CN"/>
              <a:t>Hard-</a:t>
            </a:r>
            <a:r>
              <a:rPr lang="en-US"/>
              <a:t>IC</a:t>
            </a:r>
          </a:p>
          <a:p>
            <a:pPr defTabSz="914400">
              <a:defRPr lang="zh-CN" sz="1600" b="1" i="0" u="none" strike="noStrike" kern="1200" baseline="0">
                <a:solidFill>
                  <a:schemeClr val="tx2"/>
                </a:solidFill>
                <a:latin typeface="+mn-lt"/>
                <a:ea typeface="+mn-ea"/>
                <a:cs typeface="+mn-cs"/>
              </a:defRPr>
            </a:pPr>
            <a:r>
              <a:rPr lang="en-US" altLang="zh-CN"/>
              <a:t>option3</a:t>
            </a:r>
          </a:p>
        </c:rich>
      </c:tx>
      <c:overlay val="0"/>
      <c:spPr>
        <a:noFill/>
        <a:ln>
          <a:noFill/>
        </a:ln>
        <a:effectLst/>
      </c:spPr>
    </c:title>
    <c:autoTitleDeleted val="0"/>
    <c:plotArea>
      <c:layout/>
      <c:barChart>
        <c:barDir val="col"/>
        <c:grouping val="clustered"/>
        <c:varyColors val="0"/>
        <c:ser>
          <c:idx val="1"/>
          <c:order val="1"/>
          <c:tx>
            <c:strRef>
              <c:f>'[RxComplexity-summary-gqj.xlsx]new layout'!$J$62</c:f>
              <c:strCache>
                <c:ptCount val="1"/>
                <c:pt idx="0">
                  <c:v>Hard-IC</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'[RxComplexity-summary-gqj.xlsx]new layout'!$H$63:$H$83</c:f>
              <c:strCache>
                <c:ptCount val="6"/>
                <c:pt idx="0">
                  <c:v>src2,N=1</c:v>
                </c:pt>
                <c:pt idx="1">
                  <c:v>src1,N=4</c:v>
                </c:pt>
                <c:pt idx="2">
                  <c:v>src2,N=4</c:v>
                </c:pt>
                <c:pt idx="3">
                  <c:v>src1,N=24</c:v>
                </c:pt>
                <c:pt idx="4">
                  <c:v>src1,N=48</c:v>
                </c:pt>
                <c:pt idx="5">
                  <c:v>src1,N=144</c:v>
                </c:pt>
              </c:strCache>
              <c:extLst/>
            </c:strRef>
          </c:cat>
          <c:val>
            <c:numRef>
              <c:f>'new layout'!$J$63:$J$83</c:f>
              <c:numCache>
                <c:formatCode>General</c:formatCode>
                <c:ptCount val="6"/>
                <c:pt idx="0">
                  <c:v>2010520.87</c:v>
                </c:pt>
                <c:pt idx="1">
                  <c:v>6665442.1173000503</c:v>
                </c:pt>
                <c:pt idx="2">
                  <c:v>3101062.8699999992</c:v>
                </c:pt>
                <c:pt idx="3">
                  <c:v>1228002.1173000501</c:v>
                </c:pt>
                <c:pt idx="4">
                  <c:v>684258.11730005196</c:v>
                </c:pt>
                <c:pt idx="5">
                  <c:v>321762.1173000519</c:v>
                </c:pt>
              </c:numCache>
              <c:extLst/>
            </c:numRef>
          </c:val>
          <c:extLst>
            <c:ext xmlns:c16="http://schemas.microsoft.com/office/drawing/2014/chart" uri="{C3380CC4-5D6E-409C-BE32-E72D297353CC}">
              <c16:uniqueId val="{00000000-4C2C-412A-8799-CD81226994A8}"/>
            </c:ext>
          </c:extLst>
        </c:ser>
        <c:dLbls>
          <c:showLegendKey val="0"/>
          <c:showVal val="0"/>
          <c:showCatName val="0"/>
          <c:showSerName val="0"/>
          <c:showPercent val="0"/>
          <c:showBubbleSize val="0"/>
        </c:dLbls>
        <c:gapWidth val="100"/>
        <c:overlap val="-24"/>
        <c:axId val="124080512"/>
        <c:axId val="124082432"/>
        <c:extLst>
          <c:ext xmlns:c15="http://schemas.microsoft.com/office/drawing/2012/chart" uri="{02D57815-91ED-43cb-92C2-25804820EDAC}">
            <c15:filteredBarSeries>
              <c15:ser>
                <c:idx val="0"/>
                <c:order val="0"/>
                <c:tx>
                  <c:strRef>
                    <c:extLst>
                      <c:ext uri="{02D57815-91ED-43cb-92C2-25804820EDAC}">
                        <c15:formulaRef>
                          <c15:sqref>'[RxComplexity-summary-gqj.xlsx]new layout'!$I$62</c15:sqref>
                        </c15:formulaRef>
                      </c:ext>
                    </c:extLst>
                    <c:strCache>
                      <c:ptCount val="1"/>
                      <c:pt idx="0">
                        <c:v>IRC</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extLst>
                      <c:ext uri="{02D57815-91ED-43cb-92C2-25804820EDAC}">
                        <c15:formulaRef>
                          <c15:sqref>'[RxComplexity-summary-gqj.xlsx]new layout'!$H$63:$H$83</c15:sqref>
                        </c15:formulaRef>
                      </c:ext>
                    </c:extLst>
                    <c:strCache>
                      <c:ptCount val="6"/>
                      <c:pt idx="0">
                        <c:v>src2,N=1</c:v>
                      </c:pt>
                      <c:pt idx="1">
                        <c:v>src1,N=4</c:v>
                      </c:pt>
                      <c:pt idx="2">
                        <c:v>src2,N=4</c:v>
                      </c:pt>
                      <c:pt idx="3">
                        <c:v>src1,N=24</c:v>
                      </c:pt>
                      <c:pt idx="4">
                        <c:v>src1,N=48</c:v>
                      </c:pt>
                      <c:pt idx="5">
                        <c:v>src1,N=144</c:v>
                      </c:pt>
                    </c:strCache>
                  </c:strRef>
                </c:cat>
                <c:val>
                  <c:numRef>
                    <c:extLst>
                      <c:ext uri="{02D57815-91ED-43cb-92C2-25804820EDAC}">
                        <c15:formulaRef>
                          <c15:sqref>'new layout'!$I$63:$I$83</c15:sqref>
                        </c15:formulaRef>
                      </c:ext>
                    </c:extLst>
                    <c:numCache>
                      <c:formatCode>General</c:formatCode>
                      <c:ptCount val="6"/>
                    </c:numCache>
                  </c:numRef>
                </c:val>
                <c:extLst>
                  <c:ext xmlns:c16="http://schemas.microsoft.com/office/drawing/2014/chart" uri="{C3380CC4-5D6E-409C-BE32-E72D297353CC}">
                    <c16:uniqueId val="{00000001-4C2C-412A-8799-CD81226994A8}"/>
                  </c:ext>
                </c:extLst>
              </c15:ser>
            </c15:filteredBarSeries>
          </c:ext>
        </c:extLst>
      </c:barChart>
      <c:catAx>
        <c:axId val="124080512"/>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crossAx val="124082432"/>
        <c:crosses val="autoZero"/>
        <c:auto val="1"/>
        <c:lblAlgn val="ctr"/>
        <c:lblOffset val="100"/>
        <c:noMultiLvlLbl val="0"/>
      </c:catAx>
      <c:valAx>
        <c:axId val="124082432"/>
        <c:scaling>
          <c:orientation val="minMax"/>
        </c:scaling>
        <c:delete val="0"/>
        <c:axPos val="l"/>
        <c:majorGridlines>
          <c:spPr>
            <a:ln w="9525" cap="flat" cmpd="sng" algn="ctr">
              <a:solidFill>
                <a:schemeClr val="tx2">
                  <a:lumMod val="15000"/>
                  <a:lumOff val="85000"/>
                </a:schemeClr>
              </a:solidFill>
              <a:round/>
            </a:ln>
            <a:effectLst/>
          </c:spPr>
        </c:majorGridlines>
        <c:numFmt formatCode="0.0E+00"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crossAx val="124080512"/>
        <c:crosses val="autoZero"/>
        <c:crossBetween val="between"/>
        <c:majorUnit val="500000"/>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legend>
    <c:plotVisOnly val="0"/>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rPr lang="en-US" altLang="zh-CN"/>
              <a:t>Nrx = 2, ESE</a:t>
            </a:r>
          </a:p>
        </c:rich>
      </c:tx>
      <c:overlay val="0"/>
      <c:spPr>
        <a:noFill/>
        <a:ln>
          <a:noFill/>
        </a:ln>
        <a:effectLst/>
      </c:spPr>
    </c:title>
    <c:autoTitleDeleted val="0"/>
    <c:plotArea>
      <c:layout/>
      <c:barChart>
        <c:barDir val="col"/>
        <c:grouping val="clustered"/>
        <c:varyColors val="0"/>
        <c:ser>
          <c:idx val="0"/>
          <c:order val="0"/>
          <c:tx>
            <c:strRef>
              <c:f>'[RxComplexity-summary-gqj.xlsx]new layout'!$B$121</c:f>
              <c:strCache>
                <c:ptCount val="1"/>
                <c:pt idx="0">
                  <c:v>ESE+SISO</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'[RxComplexity-summary-gqj.xlsx]new layout'!$A$122:$A$126</c:f>
              <c:strCache>
                <c:ptCount val="3"/>
                <c:pt idx="0">
                  <c:v>src1</c:v>
                </c:pt>
                <c:pt idx="1">
                  <c:v>src4</c:v>
                </c:pt>
                <c:pt idx="2">
                  <c:v>src5</c:v>
                </c:pt>
              </c:strCache>
            </c:strRef>
          </c:cat>
          <c:val>
            <c:numRef>
              <c:f>'new layout'!$B$122:$B$126</c:f>
              <c:numCache>
                <c:formatCode>General</c:formatCode>
                <c:ptCount val="3"/>
                <c:pt idx="0">
                  <c:v>655488</c:v>
                </c:pt>
                <c:pt idx="1">
                  <c:v>1021248</c:v>
                </c:pt>
                <c:pt idx="2">
                  <c:v>733248</c:v>
                </c:pt>
              </c:numCache>
            </c:numRef>
          </c:val>
          <c:extLst>
            <c:ext xmlns:c16="http://schemas.microsoft.com/office/drawing/2014/chart" uri="{C3380CC4-5D6E-409C-BE32-E72D297353CC}">
              <c16:uniqueId val="{00000000-F5B0-4D89-97AA-A2E021CD9AEB}"/>
            </c:ext>
          </c:extLst>
        </c:ser>
        <c:ser>
          <c:idx val="1"/>
          <c:order val="1"/>
          <c:tx>
            <c:strRef>
              <c:f>'[RxComplexity-summary-gqj.xlsx]new layout'!$C$121</c:f>
              <c:strCache>
                <c:ptCount val="1"/>
                <c:pt idx="0">
                  <c:v>e-ESE+SISO-MF</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'[RxComplexity-summary-gqj.xlsx]new layout'!$A$122:$A$126</c:f>
              <c:strCache>
                <c:ptCount val="3"/>
                <c:pt idx="0">
                  <c:v>src1</c:v>
                </c:pt>
                <c:pt idx="1">
                  <c:v>src4</c:v>
                </c:pt>
                <c:pt idx="2">
                  <c:v>src5</c:v>
                </c:pt>
              </c:strCache>
            </c:strRef>
          </c:cat>
          <c:val>
            <c:numRef>
              <c:f>'new layout'!$C$122:$C$126</c:f>
              <c:numCache>
                <c:formatCode>General</c:formatCode>
                <c:ptCount val="3"/>
                <c:pt idx="0">
                  <c:v>209664</c:v>
                </c:pt>
              </c:numCache>
            </c:numRef>
          </c:val>
          <c:extLst>
            <c:ext xmlns:c16="http://schemas.microsoft.com/office/drawing/2014/chart" uri="{C3380CC4-5D6E-409C-BE32-E72D297353CC}">
              <c16:uniqueId val="{00000001-F5B0-4D89-97AA-A2E021CD9AEB}"/>
            </c:ext>
          </c:extLst>
        </c:ser>
        <c:ser>
          <c:idx val="2"/>
          <c:order val="2"/>
          <c:tx>
            <c:strRef>
              <c:f>'[RxComplexity-summary-gqj.xlsx]new layout'!$D$121</c:f>
              <c:strCache>
                <c:ptCount val="1"/>
                <c:pt idx="0">
                  <c:v>e-ESE+SISO-MMSE</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'[RxComplexity-summary-gqj.xlsx]new layout'!$A$122:$A$126</c:f>
              <c:strCache>
                <c:ptCount val="3"/>
                <c:pt idx="0">
                  <c:v>src1</c:v>
                </c:pt>
                <c:pt idx="1">
                  <c:v>src4</c:v>
                </c:pt>
                <c:pt idx="2">
                  <c:v>src5</c:v>
                </c:pt>
              </c:strCache>
            </c:strRef>
          </c:cat>
          <c:val>
            <c:numRef>
              <c:f>'new layout'!$D$122:$D$126</c:f>
              <c:numCache>
                <c:formatCode>General</c:formatCode>
                <c:ptCount val="3"/>
                <c:pt idx="0">
                  <c:v>271872</c:v>
                </c:pt>
              </c:numCache>
            </c:numRef>
          </c:val>
          <c:extLst>
            <c:ext xmlns:c16="http://schemas.microsoft.com/office/drawing/2014/chart" uri="{C3380CC4-5D6E-409C-BE32-E72D297353CC}">
              <c16:uniqueId val="{00000002-F5B0-4D89-97AA-A2E021CD9AEB}"/>
            </c:ext>
          </c:extLst>
        </c:ser>
        <c:dLbls>
          <c:showLegendKey val="0"/>
          <c:showVal val="0"/>
          <c:showCatName val="0"/>
          <c:showSerName val="0"/>
          <c:showPercent val="0"/>
          <c:showBubbleSize val="0"/>
        </c:dLbls>
        <c:gapWidth val="100"/>
        <c:overlap val="-24"/>
        <c:axId val="124627584"/>
        <c:axId val="124683392"/>
      </c:barChart>
      <c:catAx>
        <c:axId val="124627584"/>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crossAx val="124683392"/>
        <c:crosses val="autoZero"/>
        <c:auto val="1"/>
        <c:lblAlgn val="ctr"/>
        <c:lblOffset val="100"/>
        <c:noMultiLvlLbl val="0"/>
      </c:catAx>
      <c:valAx>
        <c:axId val="124683392"/>
        <c:scaling>
          <c:orientation val="minMax"/>
          <c:max val="1800000"/>
        </c:scaling>
        <c:delete val="0"/>
        <c:axPos val="l"/>
        <c:majorGridlines>
          <c:spPr>
            <a:ln w="9525" cap="flat" cmpd="sng" algn="ctr">
              <a:solidFill>
                <a:schemeClr val="tx2">
                  <a:lumMod val="15000"/>
                  <a:lumOff val="85000"/>
                </a:schemeClr>
              </a:solidFill>
              <a:prstDash val="solid"/>
              <a:round/>
            </a:ln>
            <a:effectLst/>
          </c:spPr>
        </c:majorGridlines>
        <c:numFmt formatCode="0.E+00" sourceLinked="0"/>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crossAx val="124627584"/>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prstDash val="solid"/>
      <a:round/>
    </a:ln>
    <a:effectLst/>
  </c:spPr>
  <c:txPr>
    <a:bodyPr/>
    <a:lstStyle/>
    <a:p>
      <a:pPr>
        <a:defRPr lang="zh-CN"/>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rPr lang="en-US"/>
              <a:t>Nrx = 4, ESE</a:t>
            </a:r>
          </a:p>
        </c:rich>
      </c:tx>
      <c:overlay val="0"/>
      <c:spPr>
        <a:noFill/>
        <a:ln>
          <a:noFill/>
        </a:ln>
        <a:effectLst/>
      </c:spPr>
    </c:title>
    <c:autoTitleDeleted val="0"/>
    <c:plotArea>
      <c:layout/>
      <c:barChart>
        <c:barDir val="col"/>
        <c:grouping val="clustered"/>
        <c:varyColors val="0"/>
        <c:ser>
          <c:idx val="0"/>
          <c:order val="0"/>
          <c:tx>
            <c:strRef>
              <c:f>'[RxComplexity-summary-gqj.xlsx]new layout'!$B$136</c:f>
              <c:strCache>
                <c:ptCount val="1"/>
                <c:pt idx="0">
                  <c:v>ESE+SISO</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'[RxComplexity-summary-gqj.xlsx]new layout'!$A$137:$A$141</c:f>
              <c:strCache>
                <c:ptCount val="3"/>
                <c:pt idx="0">
                  <c:v>src1</c:v>
                </c:pt>
                <c:pt idx="1">
                  <c:v>src4</c:v>
                </c:pt>
                <c:pt idx="2">
                  <c:v>src5</c:v>
                </c:pt>
              </c:strCache>
            </c:strRef>
          </c:cat>
          <c:val>
            <c:numRef>
              <c:f>'new layout'!$B$137:$B$141</c:f>
              <c:numCache>
                <c:formatCode>General</c:formatCode>
                <c:ptCount val="3"/>
                <c:pt idx="0">
                  <c:v>1285056</c:v>
                </c:pt>
                <c:pt idx="1">
                  <c:v>1700352</c:v>
                </c:pt>
                <c:pt idx="2">
                  <c:v>999936</c:v>
                </c:pt>
              </c:numCache>
            </c:numRef>
          </c:val>
          <c:extLst>
            <c:ext xmlns:c16="http://schemas.microsoft.com/office/drawing/2014/chart" uri="{C3380CC4-5D6E-409C-BE32-E72D297353CC}">
              <c16:uniqueId val="{00000000-5996-4998-89C6-369F5BDE1403}"/>
            </c:ext>
          </c:extLst>
        </c:ser>
        <c:ser>
          <c:idx val="1"/>
          <c:order val="1"/>
          <c:tx>
            <c:strRef>
              <c:f>'[RxComplexity-summary-gqj.xlsx]new layout'!$C$136</c:f>
              <c:strCache>
                <c:ptCount val="1"/>
                <c:pt idx="0">
                  <c:v>e-ESE+SISO-MF</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'[RxComplexity-summary-gqj.xlsx]new layout'!$A$137:$A$141</c:f>
              <c:strCache>
                <c:ptCount val="3"/>
                <c:pt idx="0">
                  <c:v>src1</c:v>
                </c:pt>
                <c:pt idx="1">
                  <c:v>src4</c:v>
                </c:pt>
                <c:pt idx="2">
                  <c:v>src5</c:v>
                </c:pt>
              </c:strCache>
            </c:strRef>
          </c:cat>
          <c:val>
            <c:numRef>
              <c:f>'new layout'!$C$137:$C$141</c:f>
              <c:numCache>
                <c:formatCode>General</c:formatCode>
                <c:ptCount val="3"/>
                <c:pt idx="0">
                  <c:v>237888</c:v>
                </c:pt>
              </c:numCache>
            </c:numRef>
          </c:val>
          <c:extLst>
            <c:ext xmlns:c16="http://schemas.microsoft.com/office/drawing/2014/chart" uri="{C3380CC4-5D6E-409C-BE32-E72D297353CC}">
              <c16:uniqueId val="{00000001-5996-4998-89C6-369F5BDE1403}"/>
            </c:ext>
          </c:extLst>
        </c:ser>
        <c:ser>
          <c:idx val="2"/>
          <c:order val="2"/>
          <c:tx>
            <c:strRef>
              <c:f>'[RxComplexity-summary-gqj.xlsx]new layout'!$D$136</c:f>
              <c:strCache>
                <c:ptCount val="1"/>
                <c:pt idx="0">
                  <c:v>e-ESE+SISO-MMSE</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'[RxComplexity-summary-gqj.xlsx]new layout'!$A$137:$A$141</c:f>
              <c:strCache>
                <c:ptCount val="3"/>
                <c:pt idx="0">
                  <c:v>src1</c:v>
                </c:pt>
                <c:pt idx="1">
                  <c:v>src4</c:v>
                </c:pt>
                <c:pt idx="2">
                  <c:v>src5</c:v>
                </c:pt>
              </c:strCache>
            </c:strRef>
          </c:cat>
          <c:val>
            <c:numRef>
              <c:f>'new layout'!$D$137:$D$141</c:f>
              <c:numCache>
                <c:formatCode>General</c:formatCode>
                <c:ptCount val="3"/>
                <c:pt idx="0">
                  <c:v>859968</c:v>
                </c:pt>
              </c:numCache>
            </c:numRef>
          </c:val>
          <c:extLst>
            <c:ext xmlns:c16="http://schemas.microsoft.com/office/drawing/2014/chart" uri="{C3380CC4-5D6E-409C-BE32-E72D297353CC}">
              <c16:uniqueId val="{00000002-5996-4998-89C6-369F5BDE1403}"/>
            </c:ext>
          </c:extLst>
        </c:ser>
        <c:dLbls>
          <c:showLegendKey val="0"/>
          <c:showVal val="0"/>
          <c:showCatName val="0"/>
          <c:showSerName val="0"/>
          <c:showPercent val="0"/>
          <c:showBubbleSize val="0"/>
        </c:dLbls>
        <c:gapWidth val="100"/>
        <c:overlap val="-24"/>
        <c:axId val="124897920"/>
        <c:axId val="124914304"/>
      </c:barChart>
      <c:catAx>
        <c:axId val="124897920"/>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crossAx val="124914304"/>
        <c:crosses val="autoZero"/>
        <c:auto val="1"/>
        <c:lblAlgn val="ctr"/>
        <c:lblOffset val="100"/>
        <c:noMultiLvlLbl val="0"/>
      </c:catAx>
      <c:valAx>
        <c:axId val="124914304"/>
        <c:scaling>
          <c:orientation val="minMax"/>
        </c:scaling>
        <c:delete val="0"/>
        <c:axPos val="l"/>
        <c:majorGridlines>
          <c:spPr>
            <a:ln w="9525" cap="flat" cmpd="sng" algn="ctr">
              <a:solidFill>
                <a:schemeClr val="tx2">
                  <a:lumMod val="15000"/>
                  <a:lumOff val="85000"/>
                </a:schemeClr>
              </a:solidFill>
              <a:prstDash val="solid"/>
              <a:round/>
            </a:ln>
            <a:effectLst/>
          </c:spPr>
        </c:majorGridlines>
        <c:numFmt formatCode="0.E+00" sourceLinked="0"/>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crossAx val="124897920"/>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prstDash val="solid"/>
      <a:round/>
    </a:ln>
    <a:effectLst/>
  </c:spPr>
  <c:txPr>
    <a:bodyPr/>
    <a:lstStyle/>
    <a:p>
      <a:pPr>
        <a:defRPr lang="zh-CN"/>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rPr lang="en-US"/>
              <a:t>Nrx=2,EPA</a:t>
            </a:r>
          </a:p>
        </c:rich>
      </c:tx>
      <c:overlay val="0"/>
      <c:spPr>
        <a:noFill/>
        <a:ln>
          <a:noFill/>
        </a:ln>
        <a:effectLst/>
      </c:spPr>
    </c:title>
    <c:autoTitleDeleted val="0"/>
    <c:plotArea>
      <c:layout/>
      <c:barChart>
        <c:barDir val="col"/>
        <c:grouping val="clustered"/>
        <c:varyColors val="0"/>
        <c:ser>
          <c:idx val="0"/>
          <c:order val="0"/>
          <c:tx>
            <c:strRef>
              <c:f>'[RxComplexity-summary-gqj.xlsx]update1115'!$B$98</c:f>
              <c:strCache>
                <c:ptCount val="1"/>
                <c:pt idx="0">
                  <c:v>opt1</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'[RxComplexity-summary-gqj.xlsx]update1115'!$A$99:$A$104</c:f>
              <c:strCache>
                <c:ptCount val="4"/>
                <c:pt idx="0">
                  <c:v>src1</c:v>
                </c:pt>
                <c:pt idx="1">
                  <c:v>src2</c:v>
                </c:pt>
                <c:pt idx="2">
                  <c:v>src3</c:v>
                </c:pt>
                <c:pt idx="3">
                  <c:v>src5</c:v>
                </c:pt>
              </c:strCache>
              <c:extLst/>
            </c:strRef>
          </c:cat>
          <c:val>
            <c:numRef>
              <c:f>update1115!$B$99:$B$104</c:f>
              <c:numCache>
                <c:formatCode>General</c:formatCode>
                <c:ptCount val="4"/>
                <c:pt idx="0">
                  <c:v>2806848</c:v>
                </c:pt>
              </c:numCache>
              <c:extLst/>
            </c:numRef>
          </c:val>
          <c:extLst>
            <c:ext xmlns:c16="http://schemas.microsoft.com/office/drawing/2014/chart" uri="{C3380CC4-5D6E-409C-BE32-E72D297353CC}">
              <c16:uniqueId val="{00000000-8AAD-40DC-BB18-4798CB52EEAA}"/>
            </c:ext>
          </c:extLst>
        </c:ser>
        <c:ser>
          <c:idx val="1"/>
          <c:order val="1"/>
          <c:tx>
            <c:strRef>
              <c:f>'[RxComplexity-summary-gqj.xlsx]update1115'!$C$98</c:f>
              <c:strCache>
                <c:ptCount val="1"/>
                <c:pt idx="0">
                  <c:v>opt2</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'[RxComplexity-summary-gqj.xlsx]update1115'!$A$99:$A$104</c:f>
              <c:strCache>
                <c:ptCount val="4"/>
                <c:pt idx="0">
                  <c:v>src1</c:v>
                </c:pt>
                <c:pt idx="1">
                  <c:v>src2</c:v>
                </c:pt>
                <c:pt idx="2">
                  <c:v>src3</c:v>
                </c:pt>
                <c:pt idx="3">
                  <c:v>src5</c:v>
                </c:pt>
              </c:strCache>
              <c:extLst/>
            </c:strRef>
          </c:cat>
          <c:val>
            <c:numRef>
              <c:f>update1115!$C$99:$C$104</c:f>
              <c:numCache>
                <c:formatCode>General</c:formatCode>
                <c:ptCount val="4"/>
                <c:pt idx="0">
                  <c:v>1189440</c:v>
                </c:pt>
                <c:pt idx="1">
                  <c:v>853222.87</c:v>
                </c:pt>
              </c:numCache>
              <c:extLst/>
            </c:numRef>
          </c:val>
          <c:extLst>
            <c:ext xmlns:c16="http://schemas.microsoft.com/office/drawing/2014/chart" uri="{C3380CC4-5D6E-409C-BE32-E72D297353CC}">
              <c16:uniqueId val="{00000001-8AAD-40DC-BB18-4798CB52EEAA}"/>
            </c:ext>
          </c:extLst>
        </c:ser>
        <c:ser>
          <c:idx val="2"/>
          <c:order val="2"/>
          <c:tx>
            <c:strRef>
              <c:f>'[RxComplexity-summary-gqj.xlsx]update1115'!$D$98</c:f>
              <c:strCache>
                <c:ptCount val="1"/>
                <c:pt idx="0">
                  <c:v>opt3</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'[RxComplexity-summary-gqj.xlsx]update1115'!$A$99:$A$104</c:f>
              <c:strCache>
                <c:ptCount val="4"/>
                <c:pt idx="0">
                  <c:v>src1</c:v>
                </c:pt>
                <c:pt idx="1">
                  <c:v>src2</c:v>
                </c:pt>
                <c:pt idx="2">
                  <c:v>src3</c:v>
                </c:pt>
                <c:pt idx="3">
                  <c:v>src5</c:v>
                </c:pt>
              </c:strCache>
              <c:extLst/>
            </c:strRef>
          </c:cat>
          <c:val>
            <c:numRef>
              <c:f>update1115!$D$99:$D$104</c:f>
              <c:numCache>
                <c:formatCode>General</c:formatCode>
                <c:ptCount val="4"/>
                <c:pt idx="0">
                  <c:v>852480</c:v>
                </c:pt>
                <c:pt idx="2">
                  <c:v>1200000</c:v>
                </c:pt>
                <c:pt idx="3">
                  <c:v>1112717</c:v>
                </c:pt>
              </c:numCache>
              <c:extLst/>
            </c:numRef>
          </c:val>
          <c:extLst>
            <c:ext xmlns:c16="http://schemas.microsoft.com/office/drawing/2014/chart" uri="{C3380CC4-5D6E-409C-BE32-E72D297353CC}">
              <c16:uniqueId val="{00000002-8AAD-40DC-BB18-4798CB52EEAA}"/>
            </c:ext>
          </c:extLst>
        </c:ser>
        <c:dLbls>
          <c:showLegendKey val="0"/>
          <c:showVal val="0"/>
          <c:showCatName val="0"/>
          <c:showSerName val="0"/>
          <c:showPercent val="0"/>
          <c:showBubbleSize val="0"/>
        </c:dLbls>
        <c:gapWidth val="100"/>
        <c:overlap val="-24"/>
        <c:axId val="126196736"/>
        <c:axId val="126497536"/>
      </c:barChart>
      <c:catAx>
        <c:axId val="126196736"/>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crossAx val="126497536"/>
        <c:crosses val="autoZero"/>
        <c:auto val="1"/>
        <c:lblAlgn val="ctr"/>
        <c:lblOffset val="100"/>
        <c:noMultiLvlLbl val="0"/>
      </c:catAx>
      <c:valAx>
        <c:axId val="126497536"/>
        <c:scaling>
          <c:orientation val="minMax"/>
        </c:scaling>
        <c:delete val="0"/>
        <c:axPos val="l"/>
        <c:majorGridlines>
          <c:spPr>
            <a:ln w="9525" cap="flat" cmpd="sng" algn="ctr">
              <a:solidFill>
                <a:schemeClr val="tx2">
                  <a:lumMod val="15000"/>
                  <a:lumOff val="85000"/>
                </a:schemeClr>
              </a:solidFill>
              <a:round/>
            </a:ln>
            <a:effectLst/>
          </c:spPr>
        </c:majorGridlines>
        <c:numFmt formatCode="0.0E+00" sourceLinked="0"/>
        <c:majorTickMark val="none"/>
        <c:minorTickMark val="none"/>
        <c:tickLblPos val="low"/>
        <c:spPr>
          <a:noFill/>
          <a:ln>
            <a:noFill/>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crossAx val="1261967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endParaRPr lang="en-US"/>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ED13D-D0B5-452E-A5A4-8E2BBB678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2468</Words>
  <Characters>14073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Patrick Merias</cp:lastModifiedBy>
  <cp:revision>2</cp:revision>
  <cp:lastPrinted>2011-10-28T05:16:00Z</cp:lastPrinted>
  <dcterms:created xsi:type="dcterms:W3CDTF">2018-11-15T19:59:00Z</dcterms:created>
  <dcterms:modified xsi:type="dcterms:W3CDTF">2018-11-15T19:59:00Z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